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DD2E5" w14:textId="77777777" w:rsidR="00474CDF" w:rsidRDefault="00474CDF">
      <w:pPr>
        <w:jc w:val="center"/>
        <w:rPr>
          <w:noProof/>
          <w:sz w:val="24"/>
          <w:szCs w:val="32"/>
        </w:rPr>
      </w:pPr>
    </w:p>
    <w:p w14:paraId="3D4045E7" w14:textId="77777777" w:rsidR="00717590" w:rsidRDefault="00717590">
      <w:pPr>
        <w:jc w:val="center"/>
        <w:rPr>
          <w:noProof/>
          <w:sz w:val="24"/>
          <w:szCs w:val="32"/>
        </w:rPr>
      </w:pPr>
    </w:p>
    <w:p w14:paraId="65C676EC" w14:textId="77777777" w:rsidR="00717590" w:rsidRPr="00B057BD" w:rsidRDefault="00717590">
      <w:pPr>
        <w:jc w:val="center"/>
        <w:rPr>
          <w:color w:val="000000" w:themeColor="text1"/>
        </w:rPr>
      </w:pPr>
      <w:r>
        <w:rPr>
          <w:noProof/>
          <w:color w:val="000000" w:themeColor="text1"/>
        </w:rPr>
        <w:drawing>
          <wp:inline distT="0" distB="0" distL="0" distR="0" wp14:anchorId="46EAFB4E" wp14:editId="4DBFCA36">
            <wp:extent cx="3538342" cy="1796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342" cy="1796257"/>
                    </a:xfrm>
                    <a:prstGeom prst="rect">
                      <a:avLst/>
                    </a:prstGeom>
                  </pic:spPr>
                </pic:pic>
              </a:graphicData>
            </a:graphic>
          </wp:inline>
        </w:drawing>
      </w:r>
    </w:p>
    <w:p w14:paraId="09CD2AEE" w14:textId="77777777" w:rsidR="00474CDF" w:rsidRPr="00B057BD" w:rsidRDefault="00474CDF">
      <w:pPr>
        <w:jc w:val="center"/>
        <w:rPr>
          <w:color w:val="000000" w:themeColor="text1"/>
        </w:rPr>
      </w:pPr>
    </w:p>
    <w:p w14:paraId="1EF4B538" w14:textId="1C56AE4B" w:rsidR="00674DB6" w:rsidRDefault="003D5360" w:rsidP="00717590">
      <w:pPr>
        <w:pStyle w:val="Subtitle"/>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Cyber </w:t>
      </w:r>
      <w:r w:rsidR="00674DB6" w:rsidRPr="00B057BD">
        <w:rPr>
          <w:rFonts w:asciiTheme="minorHAnsi" w:eastAsiaTheme="majorEastAsia" w:hAnsiTheme="minorHAnsi" w:cstheme="minorHAnsi"/>
          <w:color w:val="auto"/>
          <w:sz w:val="56"/>
          <w:szCs w:val="80"/>
        </w:rPr>
        <w:t>Incident Response Plan</w:t>
      </w:r>
    </w:p>
    <w:p w14:paraId="2CD8E722" w14:textId="77777777" w:rsidR="00DB68AD" w:rsidRDefault="00DB68AD" w:rsidP="00DB68AD"/>
    <w:p w14:paraId="1827C943" w14:textId="77777777" w:rsidR="00474CDF" w:rsidRPr="00B057BD" w:rsidRDefault="00474CDF">
      <w:pPr>
        <w:jc w:val="center"/>
        <w:rPr>
          <w:color w:val="000000" w:themeColor="text1"/>
        </w:rPr>
      </w:pPr>
    </w:p>
    <w:p w14:paraId="4960D4E0" w14:textId="77777777" w:rsidR="00474CDF" w:rsidRPr="00B057BD" w:rsidRDefault="00AA4FC6">
      <w:pPr>
        <w:rPr>
          <w:rFonts w:cs="Times New Roman"/>
          <w:color w:val="000000" w:themeColor="text1"/>
        </w:rPr>
      </w:pPr>
      <w:r w:rsidRPr="00B057BD">
        <w:rPr>
          <w:rFonts w:cs="Times New Roman"/>
          <w:color w:val="000000" w:themeColor="text1"/>
        </w:rPr>
        <w:br w:type="page"/>
      </w:r>
    </w:p>
    <w:p w14:paraId="22D35E6F"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0796931"/>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0EC0324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1DA7FA0"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565ED28C" w14:textId="602EC9F2"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B102CBB"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680DB2B"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6864B8BE" w14:textId="43151F18" w:rsidR="00B057BD" w:rsidRPr="00B057BD" w:rsidRDefault="003D5360" w:rsidP="00FB4003">
            <w:pPr>
              <w:pStyle w:val="table"/>
              <w:rPr>
                <w:rFonts w:asciiTheme="minorHAnsi" w:hAnsiTheme="minorHAnsi"/>
                <w:sz w:val="24"/>
                <w:szCs w:val="24"/>
              </w:rPr>
            </w:pPr>
            <w:r>
              <w:rPr>
                <w:rFonts w:asciiTheme="minorHAnsi" w:hAnsiTheme="minorHAnsi"/>
                <w:sz w:val="24"/>
                <w:szCs w:val="24"/>
              </w:rPr>
              <w:t xml:space="preserve">Cyber </w:t>
            </w:r>
            <w:r w:rsidR="00B057BD">
              <w:rPr>
                <w:rFonts w:asciiTheme="minorHAnsi" w:hAnsiTheme="minorHAnsi"/>
                <w:sz w:val="24"/>
                <w:szCs w:val="24"/>
              </w:rPr>
              <w:t>Incident Response P</w:t>
            </w:r>
            <w:r w:rsidR="00065063">
              <w:rPr>
                <w:rFonts w:asciiTheme="minorHAnsi" w:hAnsiTheme="minorHAnsi"/>
                <w:sz w:val="24"/>
                <w:szCs w:val="24"/>
              </w:rPr>
              <w:t>lan</w:t>
            </w:r>
          </w:p>
        </w:tc>
      </w:tr>
      <w:tr w:rsidR="003D5360" w:rsidRPr="00B057BD" w14:paraId="1E699CEE" w14:textId="77777777" w:rsidTr="005E3E6B">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1F57B5F" w14:textId="77777777" w:rsidR="003D5360" w:rsidRPr="00B057BD" w:rsidRDefault="003D5360" w:rsidP="005E3E6B">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18AA1AF" w14:textId="77777777" w:rsidR="003D5360" w:rsidRPr="00B057BD" w:rsidRDefault="003D5360" w:rsidP="005E3E6B">
            <w:pPr>
              <w:pStyle w:val="table"/>
              <w:rPr>
                <w:rFonts w:asciiTheme="minorHAnsi" w:hAnsiTheme="minorHAnsi"/>
                <w:sz w:val="24"/>
                <w:szCs w:val="24"/>
              </w:rPr>
            </w:pPr>
            <w:r>
              <w:rPr>
                <w:rFonts w:asciiTheme="minorHAnsi" w:hAnsiTheme="minorHAnsi"/>
                <w:sz w:val="24"/>
                <w:szCs w:val="24"/>
              </w:rPr>
              <w:t>Version: 1.0</w:t>
            </w:r>
          </w:p>
        </w:tc>
      </w:tr>
      <w:tr w:rsidR="003D5360" w:rsidRPr="00B057BD" w14:paraId="5F0DE38A"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85EC7ED" w14:textId="618604DD"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2728B0A8" w14:textId="77777777" w:rsidR="003D5360" w:rsidRDefault="003D5360" w:rsidP="00FB4003">
            <w:pPr>
              <w:pStyle w:val="table"/>
              <w:rPr>
                <w:rFonts w:asciiTheme="minorHAnsi" w:hAnsiTheme="minorHAnsi"/>
                <w:sz w:val="24"/>
                <w:szCs w:val="24"/>
              </w:rPr>
            </w:pPr>
          </w:p>
        </w:tc>
      </w:tr>
      <w:tr w:rsidR="003D5360" w:rsidRPr="00B057BD" w14:paraId="0ACBAF6A" w14:textId="77777777" w:rsidTr="003A3B98">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761DC6E9" w14:textId="1E4788F9" w:rsidR="003D5360" w:rsidRPr="00B057BD" w:rsidRDefault="003D5360" w:rsidP="003A3B98">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6F64D852" w14:textId="44692D2A" w:rsidR="003D5360" w:rsidRPr="00B057BD" w:rsidRDefault="003D5360" w:rsidP="003A3B98">
            <w:pPr>
              <w:pStyle w:val="table"/>
              <w:rPr>
                <w:rFonts w:asciiTheme="minorHAnsi" w:hAnsiTheme="minorHAnsi"/>
                <w:sz w:val="24"/>
                <w:szCs w:val="24"/>
              </w:rPr>
            </w:pPr>
          </w:p>
        </w:tc>
      </w:tr>
      <w:tr w:rsidR="003D5360" w:rsidRPr="00B057BD" w14:paraId="5B4F0F1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6684AAFF" w14:textId="0E69B478"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p>
        </w:tc>
        <w:tc>
          <w:tcPr>
            <w:tcW w:w="8346" w:type="dxa"/>
            <w:tcBorders>
              <w:top w:val="single" w:sz="6" w:space="0" w:color="auto"/>
              <w:left w:val="single" w:sz="6" w:space="0" w:color="auto"/>
              <w:bottom w:val="single" w:sz="6" w:space="0" w:color="auto"/>
              <w:right w:val="single" w:sz="6" w:space="0" w:color="auto"/>
            </w:tcBorders>
            <w:vAlign w:val="center"/>
          </w:tcPr>
          <w:p w14:paraId="0AA0F120" w14:textId="11F68DC3" w:rsidR="003D5360" w:rsidRPr="00B057BD" w:rsidRDefault="003D5360" w:rsidP="009B74B2">
            <w:pPr>
              <w:pStyle w:val="AgendaInformation"/>
              <w:spacing w:after="0"/>
              <w:rPr>
                <w:sz w:val="24"/>
                <w:szCs w:val="24"/>
              </w:rPr>
            </w:pPr>
          </w:p>
        </w:tc>
      </w:tr>
      <w:tr w:rsidR="003D5360" w:rsidRPr="00B057BD" w14:paraId="1587503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3030DF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73ACAEB" w14:textId="1D843E3E" w:rsidR="003D5360" w:rsidRPr="00B057BD" w:rsidRDefault="001D7D05" w:rsidP="001D7D05">
            <w:pPr>
              <w:pStyle w:val="table"/>
              <w:rPr>
                <w:rFonts w:asciiTheme="minorHAnsi" w:hAnsiTheme="minorHAnsi"/>
                <w:sz w:val="24"/>
                <w:szCs w:val="24"/>
              </w:rPr>
            </w:pPr>
            <w:r>
              <w:rPr>
                <w:rFonts w:asciiTheme="minorHAnsi" w:hAnsiTheme="minorHAnsi"/>
                <w:sz w:val="24"/>
                <w:szCs w:val="24"/>
              </w:rPr>
              <w:t>6</w:t>
            </w:r>
            <w:r w:rsidR="003D5360">
              <w:rPr>
                <w:rFonts w:asciiTheme="minorHAnsi" w:hAnsiTheme="minorHAnsi"/>
                <w:sz w:val="24"/>
                <w:szCs w:val="24"/>
              </w:rPr>
              <w:t>/</w:t>
            </w:r>
            <w:r>
              <w:rPr>
                <w:rFonts w:asciiTheme="minorHAnsi" w:hAnsiTheme="minorHAnsi"/>
                <w:sz w:val="24"/>
                <w:szCs w:val="24"/>
              </w:rPr>
              <w:t>1</w:t>
            </w:r>
            <w:r w:rsidR="003D5360">
              <w:rPr>
                <w:rFonts w:asciiTheme="minorHAnsi" w:hAnsiTheme="minorHAnsi"/>
                <w:sz w:val="24"/>
                <w:szCs w:val="24"/>
              </w:rPr>
              <w:t>/19</w:t>
            </w:r>
          </w:p>
        </w:tc>
      </w:tr>
      <w:tr w:rsidR="003D5360" w:rsidRPr="00B057BD" w14:paraId="40EFD91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21F7BB8"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CD9F745" w14:textId="22F58726" w:rsidR="003D5360" w:rsidRPr="00B057BD" w:rsidRDefault="001D7D05" w:rsidP="001D7D05">
            <w:pPr>
              <w:pStyle w:val="table"/>
              <w:rPr>
                <w:rFonts w:asciiTheme="minorHAnsi" w:hAnsiTheme="minorHAnsi"/>
                <w:sz w:val="24"/>
                <w:szCs w:val="24"/>
              </w:rPr>
            </w:pPr>
            <w:r>
              <w:rPr>
                <w:rFonts w:asciiTheme="minorHAnsi" w:hAnsiTheme="minorHAnsi"/>
                <w:sz w:val="24"/>
                <w:szCs w:val="24"/>
              </w:rPr>
              <w:t>6</w:t>
            </w:r>
            <w:r w:rsidR="003D5360">
              <w:rPr>
                <w:rFonts w:asciiTheme="minorHAnsi" w:hAnsiTheme="minorHAnsi"/>
                <w:sz w:val="24"/>
                <w:szCs w:val="24"/>
              </w:rPr>
              <w:t>/</w:t>
            </w:r>
            <w:r>
              <w:rPr>
                <w:rFonts w:asciiTheme="minorHAnsi" w:hAnsiTheme="minorHAnsi"/>
                <w:sz w:val="24"/>
                <w:szCs w:val="24"/>
              </w:rPr>
              <w:t>1</w:t>
            </w:r>
            <w:r w:rsidR="003D5360">
              <w:rPr>
                <w:rFonts w:asciiTheme="minorHAnsi" w:hAnsiTheme="minorHAnsi"/>
                <w:sz w:val="24"/>
                <w:szCs w:val="24"/>
              </w:rPr>
              <w:t>/20</w:t>
            </w:r>
          </w:p>
        </w:tc>
      </w:tr>
      <w:tr w:rsidR="003D5360" w:rsidRPr="00B057BD" w14:paraId="1F8F743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C68756A"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5E6D3B79"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5D6B157C" w14:textId="77777777" w:rsidR="00B057BD" w:rsidRPr="00B057BD" w:rsidRDefault="00B057BD">
      <w:pPr>
        <w:rPr>
          <w:rFonts w:eastAsiaTheme="majorEastAsia" w:cstheme="majorBidi"/>
          <w:b/>
          <w:bCs/>
          <w:color w:val="365F91" w:themeColor="accent1" w:themeShade="BF"/>
          <w:sz w:val="32"/>
          <w:szCs w:val="32"/>
        </w:rPr>
      </w:pPr>
    </w:p>
    <w:p w14:paraId="70242144"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351D2B22" w14:textId="77777777" w:rsidR="009B06CC" w:rsidRDefault="009B06CC">
          <w:pPr>
            <w:pStyle w:val="TOCHeading"/>
          </w:pPr>
          <w:r>
            <w:t>Table of Contents</w:t>
          </w:r>
        </w:p>
        <w:p w14:paraId="7F2AFA06" w14:textId="3509F216" w:rsidR="00D629A5"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0796931" w:history="1">
            <w:r w:rsidR="00D629A5" w:rsidRPr="00EA43DD">
              <w:rPr>
                <w:rStyle w:val="Hyperlink"/>
                <w:noProof/>
              </w:rPr>
              <w:t>Document Management</w:t>
            </w:r>
            <w:r w:rsidR="00D629A5">
              <w:rPr>
                <w:noProof/>
                <w:webHidden/>
              </w:rPr>
              <w:tab/>
            </w:r>
            <w:r w:rsidR="00D629A5">
              <w:rPr>
                <w:noProof/>
                <w:webHidden/>
              </w:rPr>
              <w:fldChar w:fldCharType="begin"/>
            </w:r>
            <w:r w:rsidR="00D629A5">
              <w:rPr>
                <w:noProof/>
                <w:webHidden/>
              </w:rPr>
              <w:instrText xml:space="preserve"> PAGEREF _Toc10796931 \h </w:instrText>
            </w:r>
            <w:r w:rsidR="00D629A5">
              <w:rPr>
                <w:noProof/>
                <w:webHidden/>
              </w:rPr>
            </w:r>
            <w:r w:rsidR="00D629A5">
              <w:rPr>
                <w:noProof/>
                <w:webHidden/>
              </w:rPr>
              <w:fldChar w:fldCharType="separate"/>
            </w:r>
            <w:r w:rsidR="001D7D05">
              <w:rPr>
                <w:noProof/>
                <w:webHidden/>
              </w:rPr>
              <w:t>2</w:t>
            </w:r>
            <w:r w:rsidR="00D629A5">
              <w:rPr>
                <w:noProof/>
                <w:webHidden/>
              </w:rPr>
              <w:fldChar w:fldCharType="end"/>
            </w:r>
          </w:hyperlink>
        </w:p>
        <w:p w14:paraId="2EC6C712" w14:textId="2F6AF1B6" w:rsidR="00D629A5" w:rsidRDefault="001D7D05">
          <w:pPr>
            <w:pStyle w:val="TOC1"/>
            <w:tabs>
              <w:tab w:val="left" w:pos="440"/>
              <w:tab w:val="right" w:pos="9350"/>
            </w:tabs>
            <w:rPr>
              <w:rFonts w:eastAsiaTheme="minorEastAsia" w:cstheme="minorBidi"/>
              <w:b w:val="0"/>
              <w:bCs w:val="0"/>
              <w:noProof/>
              <w:sz w:val="22"/>
              <w:szCs w:val="22"/>
            </w:rPr>
          </w:pPr>
          <w:hyperlink w:anchor="_Toc10796932" w:history="1">
            <w:r w:rsidR="00D629A5" w:rsidRPr="00EA43DD">
              <w:rPr>
                <w:rStyle w:val="Hyperlink"/>
                <w:noProof/>
              </w:rPr>
              <w:t>1.</w:t>
            </w:r>
            <w:r w:rsidR="00D629A5">
              <w:rPr>
                <w:rFonts w:eastAsiaTheme="minorEastAsia" w:cstheme="minorBidi"/>
                <w:b w:val="0"/>
                <w:bCs w:val="0"/>
                <w:noProof/>
                <w:sz w:val="22"/>
                <w:szCs w:val="22"/>
              </w:rPr>
              <w:tab/>
            </w:r>
            <w:r w:rsidR="00D629A5" w:rsidRPr="00EA43DD">
              <w:rPr>
                <w:rStyle w:val="Hyperlink"/>
                <w:noProof/>
              </w:rPr>
              <w:t>Policy Statement</w:t>
            </w:r>
            <w:r w:rsidR="00D629A5">
              <w:rPr>
                <w:noProof/>
                <w:webHidden/>
              </w:rPr>
              <w:tab/>
            </w:r>
            <w:r w:rsidR="00D629A5">
              <w:rPr>
                <w:noProof/>
                <w:webHidden/>
              </w:rPr>
              <w:fldChar w:fldCharType="begin"/>
            </w:r>
            <w:r w:rsidR="00D629A5">
              <w:rPr>
                <w:noProof/>
                <w:webHidden/>
              </w:rPr>
              <w:instrText xml:space="preserve"> PAGEREF _Toc10796932 \h </w:instrText>
            </w:r>
            <w:r w:rsidR="00D629A5">
              <w:rPr>
                <w:noProof/>
                <w:webHidden/>
              </w:rPr>
            </w:r>
            <w:r w:rsidR="00D629A5">
              <w:rPr>
                <w:noProof/>
                <w:webHidden/>
              </w:rPr>
              <w:fldChar w:fldCharType="separate"/>
            </w:r>
            <w:r>
              <w:rPr>
                <w:noProof/>
                <w:webHidden/>
              </w:rPr>
              <w:t>4</w:t>
            </w:r>
            <w:r w:rsidR="00D629A5">
              <w:rPr>
                <w:noProof/>
                <w:webHidden/>
              </w:rPr>
              <w:fldChar w:fldCharType="end"/>
            </w:r>
          </w:hyperlink>
        </w:p>
        <w:p w14:paraId="1ACFC001" w14:textId="6BC73EB9" w:rsidR="00D629A5" w:rsidRDefault="001D7D05">
          <w:pPr>
            <w:pStyle w:val="TOC1"/>
            <w:tabs>
              <w:tab w:val="left" w:pos="440"/>
              <w:tab w:val="right" w:pos="9350"/>
            </w:tabs>
            <w:rPr>
              <w:rFonts w:eastAsiaTheme="minorEastAsia" w:cstheme="minorBidi"/>
              <w:b w:val="0"/>
              <w:bCs w:val="0"/>
              <w:noProof/>
              <w:sz w:val="22"/>
              <w:szCs w:val="22"/>
            </w:rPr>
          </w:pPr>
          <w:hyperlink w:anchor="_Toc10796933" w:history="1">
            <w:r w:rsidR="00D629A5" w:rsidRPr="00EA43DD">
              <w:rPr>
                <w:rStyle w:val="Hyperlink"/>
                <w:noProof/>
              </w:rPr>
              <w:t>2.</w:t>
            </w:r>
            <w:r w:rsidR="00D629A5">
              <w:rPr>
                <w:rFonts w:eastAsiaTheme="minorEastAsia" w:cstheme="minorBidi"/>
                <w:b w:val="0"/>
                <w:bCs w:val="0"/>
                <w:noProof/>
                <w:sz w:val="22"/>
                <w:szCs w:val="22"/>
              </w:rPr>
              <w:tab/>
            </w:r>
            <w:r w:rsidR="00D629A5" w:rsidRPr="00EA43DD">
              <w:rPr>
                <w:rStyle w:val="Hyperlink"/>
                <w:noProof/>
              </w:rPr>
              <w:t>Reason for the Policy</w:t>
            </w:r>
            <w:r w:rsidR="00D629A5">
              <w:rPr>
                <w:noProof/>
                <w:webHidden/>
              </w:rPr>
              <w:tab/>
            </w:r>
            <w:r w:rsidR="00D629A5">
              <w:rPr>
                <w:noProof/>
                <w:webHidden/>
              </w:rPr>
              <w:fldChar w:fldCharType="begin"/>
            </w:r>
            <w:r w:rsidR="00D629A5">
              <w:rPr>
                <w:noProof/>
                <w:webHidden/>
              </w:rPr>
              <w:instrText xml:space="preserve"> PAGEREF _Toc10796933 \h </w:instrText>
            </w:r>
            <w:r w:rsidR="00D629A5">
              <w:rPr>
                <w:noProof/>
                <w:webHidden/>
              </w:rPr>
            </w:r>
            <w:r w:rsidR="00D629A5">
              <w:rPr>
                <w:noProof/>
                <w:webHidden/>
              </w:rPr>
              <w:fldChar w:fldCharType="separate"/>
            </w:r>
            <w:r>
              <w:rPr>
                <w:noProof/>
                <w:webHidden/>
              </w:rPr>
              <w:t>4</w:t>
            </w:r>
            <w:r w:rsidR="00D629A5">
              <w:rPr>
                <w:noProof/>
                <w:webHidden/>
              </w:rPr>
              <w:fldChar w:fldCharType="end"/>
            </w:r>
          </w:hyperlink>
        </w:p>
        <w:p w14:paraId="2F059E43" w14:textId="7ED86DC9" w:rsidR="00D629A5" w:rsidRDefault="001D7D05">
          <w:pPr>
            <w:pStyle w:val="TOC1"/>
            <w:tabs>
              <w:tab w:val="left" w:pos="440"/>
              <w:tab w:val="right" w:pos="9350"/>
            </w:tabs>
            <w:rPr>
              <w:rFonts w:eastAsiaTheme="minorEastAsia" w:cstheme="minorBidi"/>
              <w:b w:val="0"/>
              <w:bCs w:val="0"/>
              <w:noProof/>
              <w:sz w:val="22"/>
              <w:szCs w:val="22"/>
            </w:rPr>
          </w:pPr>
          <w:hyperlink w:anchor="_Toc10796934" w:history="1">
            <w:r w:rsidR="00D629A5" w:rsidRPr="00EA43DD">
              <w:rPr>
                <w:rStyle w:val="Hyperlink"/>
                <w:noProof/>
              </w:rPr>
              <w:t>3.</w:t>
            </w:r>
            <w:r w:rsidR="00D629A5">
              <w:rPr>
                <w:rFonts w:eastAsiaTheme="minorEastAsia" w:cstheme="minorBidi"/>
                <w:b w:val="0"/>
                <w:bCs w:val="0"/>
                <w:noProof/>
                <w:sz w:val="22"/>
                <w:szCs w:val="22"/>
              </w:rPr>
              <w:tab/>
            </w:r>
            <w:r w:rsidR="00D629A5" w:rsidRPr="00EA43DD">
              <w:rPr>
                <w:rStyle w:val="Hyperlink"/>
                <w:noProof/>
              </w:rPr>
              <w:t>Scope</w:t>
            </w:r>
            <w:r w:rsidR="00D629A5">
              <w:rPr>
                <w:noProof/>
                <w:webHidden/>
              </w:rPr>
              <w:tab/>
            </w:r>
            <w:r w:rsidR="00D629A5">
              <w:rPr>
                <w:noProof/>
                <w:webHidden/>
              </w:rPr>
              <w:fldChar w:fldCharType="begin"/>
            </w:r>
            <w:r w:rsidR="00D629A5">
              <w:rPr>
                <w:noProof/>
                <w:webHidden/>
              </w:rPr>
              <w:instrText xml:space="preserve"> PAGEREF _Toc10796934 \h </w:instrText>
            </w:r>
            <w:r w:rsidR="00D629A5">
              <w:rPr>
                <w:noProof/>
                <w:webHidden/>
              </w:rPr>
            </w:r>
            <w:r w:rsidR="00D629A5">
              <w:rPr>
                <w:noProof/>
                <w:webHidden/>
              </w:rPr>
              <w:fldChar w:fldCharType="separate"/>
            </w:r>
            <w:r>
              <w:rPr>
                <w:noProof/>
                <w:webHidden/>
              </w:rPr>
              <w:t>4</w:t>
            </w:r>
            <w:r w:rsidR="00D629A5">
              <w:rPr>
                <w:noProof/>
                <w:webHidden/>
              </w:rPr>
              <w:fldChar w:fldCharType="end"/>
            </w:r>
          </w:hyperlink>
        </w:p>
        <w:p w14:paraId="05953727" w14:textId="11676F90" w:rsidR="00D629A5" w:rsidRDefault="001D7D05">
          <w:pPr>
            <w:pStyle w:val="TOC2"/>
            <w:tabs>
              <w:tab w:val="right" w:pos="9350"/>
            </w:tabs>
            <w:rPr>
              <w:rFonts w:eastAsiaTheme="minorEastAsia" w:cstheme="minorBidi"/>
              <w:i w:val="0"/>
              <w:iCs w:val="0"/>
              <w:noProof/>
              <w:sz w:val="22"/>
              <w:szCs w:val="22"/>
            </w:rPr>
          </w:pPr>
          <w:hyperlink w:anchor="_Toc10796935" w:history="1">
            <w:r w:rsidR="00D629A5" w:rsidRPr="00EA43DD">
              <w:rPr>
                <w:rStyle w:val="Hyperlink"/>
                <w:noProof/>
              </w:rPr>
              <w:t>3.1 Designation of an Incident Response Manager</w:t>
            </w:r>
            <w:r w:rsidR="00D629A5">
              <w:rPr>
                <w:noProof/>
                <w:webHidden/>
              </w:rPr>
              <w:tab/>
            </w:r>
            <w:r w:rsidR="00D629A5">
              <w:rPr>
                <w:noProof/>
                <w:webHidden/>
              </w:rPr>
              <w:fldChar w:fldCharType="begin"/>
            </w:r>
            <w:r w:rsidR="00D629A5">
              <w:rPr>
                <w:noProof/>
                <w:webHidden/>
              </w:rPr>
              <w:instrText xml:space="preserve"> PAGEREF _Toc10796935 \h </w:instrText>
            </w:r>
            <w:r w:rsidR="00D629A5">
              <w:rPr>
                <w:noProof/>
                <w:webHidden/>
              </w:rPr>
            </w:r>
            <w:r w:rsidR="00D629A5">
              <w:rPr>
                <w:noProof/>
                <w:webHidden/>
              </w:rPr>
              <w:fldChar w:fldCharType="separate"/>
            </w:r>
            <w:r>
              <w:rPr>
                <w:noProof/>
                <w:webHidden/>
              </w:rPr>
              <w:t>4</w:t>
            </w:r>
            <w:r w:rsidR="00D629A5">
              <w:rPr>
                <w:noProof/>
                <w:webHidden/>
              </w:rPr>
              <w:fldChar w:fldCharType="end"/>
            </w:r>
          </w:hyperlink>
        </w:p>
        <w:p w14:paraId="4871793B" w14:textId="642FB61D" w:rsidR="00D629A5" w:rsidRDefault="001D7D05">
          <w:pPr>
            <w:pStyle w:val="TOC2"/>
            <w:tabs>
              <w:tab w:val="right" w:pos="9350"/>
            </w:tabs>
            <w:rPr>
              <w:rFonts w:eastAsiaTheme="minorEastAsia" w:cstheme="minorBidi"/>
              <w:i w:val="0"/>
              <w:iCs w:val="0"/>
              <w:noProof/>
              <w:sz w:val="22"/>
              <w:szCs w:val="22"/>
            </w:rPr>
          </w:pPr>
          <w:hyperlink w:anchor="_Toc10796936" w:history="1">
            <w:r w:rsidR="00D629A5" w:rsidRPr="00EA43DD">
              <w:rPr>
                <w:rStyle w:val="Hyperlink"/>
                <w:noProof/>
              </w:rPr>
              <w:t>3.2 Responsibilities</w:t>
            </w:r>
            <w:r w:rsidR="00D629A5">
              <w:rPr>
                <w:noProof/>
                <w:webHidden/>
              </w:rPr>
              <w:tab/>
            </w:r>
            <w:r w:rsidR="00D629A5">
              <w:rPr>
                <w:noProof/>
                <w:webHidden/>
              </w:rPr>
              <w:fldChar w:fldCharType="begin"/>
            </w:r>
            <w:r w:rsidR="00D629A5">
              <w:rPr>
                <w:noProof/>
                <w:webHidden/>
              </w:rPr>
              <w:instrText xml:space="preserve"> PAGEREF _Toc10796936 \h </w:instrText>
            </w:r>
            <w:r w:rsidR="00D629A5">
              <w:rPr>
                <w:noProof/>
                <w:webHidden/>
              </w:rPr>
            </w:r>
            <w:r w:rsidR="00D629A5">
              <w:rPr>
                <w:noProof/>
                <w:webHidden/>
              </w:rPr>
              <w:fldChar w:fldCharType="separate"/>
            </w:r>
            <w:r>
              <w:rPr>
                <w:noProof/>
                <w:webHidden/>
              </w:rPr>
              <w:t>4</w:t>
            </w:r>
            <w:r w:rsidR="00D629A5">
              <w:rPr>
                <w:noProof/>
                <w:webHidden/>
              </w:rPr>
              <w:fldChar w:fldCharType="end"/>
            </w:r>
          </w:hyperlink>
        </w:p>
        <w:p w14:paraId="4444B0C3" w14:textId="2F6B6D11" w:rsidR="00D629A5" w:rsidRDefault="001D7D05">
          <w:pPr>
            <w:pStyle w:val="TOC1"/>
            <w:tabs>
              <w:tab w:val="left" w:pos="440"/>
              <w:tab w:val="right" w:pos="9350"/>
            </w:tabs>
            <w:rPr>
              <w:rFonts w:eastAsiaTheme="minorEastAsia" w:cstheme="minorBidi"/>
              <w:b w:val="0"/>
              <w:bCs w:val="0"/>
              <w:noProof/>
              <w:sz w:val="22"/>
              <w:szCs w:val="22"/>
            </w:rPr>
          </w:pPr>
          <w:hyperlink w:anchor="_Toc10796937" w:history="1">
            <w:r w:rsidR="00D629A5" w:rsidRPr="00EA43DD">
              <w:rPr>
                <w:rStyle w:val="Hyperlink"/>
                <w:noProof/>
              </w:rPr>
              <w:t>4.</w:t>
            </w:r>
            <w:r w:rsidR="00D629A5">
              <w:rPr>
                <w:rFonts w:eastAsiaTheme="minorEastAsia" w:cstheme="minorBidi"/>
                <w:b w:val="0"/>
                <w:bCs w:val="0"/>
                <w:noProof/>
                <w:sz w:val="22"/>
                <w:szCs w:val="22"/>
              </w:rPr>
              <w:tab/>
            </w:r>
            <w:r w:rsidR="00D629A5" w:rsidRPr="00EA43DD">
              <w:rPr>
                <w:rStyle w:val="Hyperlink"/>
                <w:noProof/>
              </w:rPr>
              <w:t>Incident Response Phases</w:t>
            </w:r>
            <w:r w:rsidR="00D629A5">
              <w:rPr>
                <w:noProof/>
                <w:webHidden/>
              </w:rPr>
              <w:tab/>
            </w:r>
            <w:r w:rsidR="00D629A5">
              <w:rPr>
                <w:noProof/>
                <w:webHidden/>
              </w:rPr>
              <w:fldChar w:fldCharType="begin"/>
            </w:r>
            <w:r w:rsidR="00D629A5">
              <w:rPr>
                <w:noProof/>
                <w:webHidden/>
              </w:rPr>
              <w:instrText xml:space="preserve"> PAGEREF _Toc10796937 \h </w:instrText>
            </w:r>
            <w:r w:rsidR="00D629A5">
              <w:rPr>
                <w:noProof/>
                <w:webHidden/>
              </w:rPr>
            </w:r>
            <w:r w:rsidR="00D629A5">
              <w:rPr>
                <w:noProof/>
                <w:webHidden/>
              </w:rPr>
              <w:fldChar w:fldCharType="separate"/>
            </w:r>
            <w:r>
              <w:rPr>
                <w:noProof/>
                <w:webHidden/>
              </w:rPr>
              <w:t>5</w:t>
            </w:r>
            <w:r w:rsidR="00D629A5">
              <w:rPr>
                <w:noProof/>
                <w:webHidden/>
              </w:rPr>
              <w:fldChar w:fldCharType="end"/>
            </w:r>
          </w:hyperlink>
        </w:p>
        <w:p w14:paraId="1A3E0B00" w14:textId="160E3477" w:rsidR="00D629A5" w:rsidRDefault="001D7D05">
          <w:pPr>
            <w:pStyle w:val="TOC2"/>
            <w:tabs>
              <w:tab w:val="left" w:pos="880"/>
              <w:tab w:val="right" w:pos="9350"/>
            </w:tabs>
            <w:rPr>
              <w:rFonts w:eastAsiaTheme="minorEastAsia" w:cstheme="minorBidi"/>
              <w:i w:val="0"/>
              <w:iCs w:val="0"/>
              <w:noProof/>
              <w:sz w:val="22"/>
              <w:szCs w:val="22"/>
            </w:rPr>
          </w:pPr>
          <w:hyperlink w:anchor="_Toc10796938" w:history="1">
            <w:r w:rsidR="00D629A5" w:rsidRPr="00EA43DD">
              <w:rPr>
                <w:rStyle w:val="Hyperlink"/>
                <w:noProof/>
              </w:rPr>
              <w:t>4.1</w:t>
            </w:r>
            <w:r w:rsidR="00D629A5">
              <w:rPr>
                <w:rFonts w:eastAsiaTheme="minorEastAsia" w:cstheme="minorBidi"/>
                <w:i w:val="0"/>
                <w:iCs w:val="0"/>
                <w:noProof/>
                <w:sz w:val="22"/>
                <w:szCs w:val="22"/>
              </w:rPr>
              <w:tab/>
            </w:r>
            <w:r w:rsidR="00D629A5" w:rsidRPr="00EA43DD">
              <w:rPr>
                <w:rStyle w:val="Hyperlink"/>
                <w:noProof/>
              </w:rPr>
              <w:t>Detection, Reporting, &amp; Analysis</w:t>
            </w:r>
            <w:r w:rsidR="00D629A5">
              <w:rPr>
                <w:noProof/>
                <w:webHidden/>
              </w:rPr>
              <w:tab/>
            </w:r>
            <w:r w:rsidR="00D629A5">
              <w:rPr>
                <w:noProof/>
                <w:webHidden/>
              </w:rPr>
              <w:fldChar w:fldCharType="begin"/>
            </w:r>
            <w:r w:rsidR="00D629A5">
              <w:rPr>
                <w:noProof/>
                <w:webHidden/>
              </w:rPr>
              <w:instrText xml:space="preserve"> PAGEREF _Toc10796938 \h </w:instrText>
            </w:r>
            <w:r w:rsidR="00D629A5">
              <w:rPr>
                <w:noProof/>
                <w:webHidden/>
              </w:rPr>
            </w:r>
            <w:r w:rsidR="00D629A5">
              <w:rPr>
                <w:noProof/>
                <w:webHidden/>
              </w:rPr>
              <w:fldChar w:fldCharType="separate"/>
            </w:r>
            <w:r>
              <w:rPr>
                <w:noProof/>
                <w:webHidden/>
              </w:rPr>
              <w:t>5</w:t>
            </w:r>
            <w:r w:rsidR="00D629A5">
              <w:rPr>
                <w:noProof/>
                <w:webHidden/>
              </w:rPr>
              <w:fldChar w:fldCharType="end"/>
            </w:r>
          </w:hyperlink>
        </w:p>
        <w:p w14:paraId="5938B087" w14:textId="186CFCBF" w:rsidR="00D629A5" w:rsidRDefault="001D7D05">
          <w:pPr>
            <w:pStyle w:val="TOC2"/>
            <w:tabs>
              <w:tab w:val="left" w:pos="880"/>
              <w:tab w:val="right" w:pos="9350"/>
            </w:tabs>
            <w:rPr>
              <w:rFonts w:eastAsiaTheme="minorEastAsia" w:cstheme="minorBidi"/>
              <w:i w:val="0"/>
              <w:iCs w:val="0"/>
              <w:noProof/>
              <w:sz w:val="22"/>
              <w:szCs w:val="22"/>
            </w:rPr>
          </w:pPr>
          <w:hyperlink w:anchor="_Toc10796939" w:history="1">
            <w:r w:rsidR="00D629A5" w:rsidRPr="00EA43DD">
              <w:rPr>
                <w:rStyle w:val="Hyperlink"/>
                <w:noProof/>
              </w:rPr>
              <w:t>4.2</w:t>
            </w:r>
            <w:r w:rsidR="00D629A5">
              <w:rPr>
                <w:rFonts w:eastAsiaTheme="minorEastAsia" w:cstheme="minorBidi"/>
                <w:i w:val="0"/>
                <w:iCs w:val="0"/>
                <w:noProof/>
                <w:sz w:val="22"/>
                <w:szCs w:val="22"/>
              </w:rPr>
              <w:tab/>
            </w:r>
            <w:r w:rsidR="00D629A5" w:rsidRPr="00EA43DD">
              <w:rPr>
                <w:rStyle w:val="Hyperlink"/>
                <w:noProof/>
              </w:rPr>
              <w:t>Forensics</w:t>
            </w:r>
            <w:r w:rsidR="00D629A5">
              <w:rPr>
                <w:noProof/>
                <w:webHidden/>
              </w:rPr>
              <w:tab/>
            </w:r>
            <w:r w:rsidR="00D629A5">
              <w:rPr>
                <w:noProof/>
                <w:webHidden/>
              </w:rPr>
              <w:fldChar w:fldCharType="begin"/>
            </w:r>
            <w:r w:rsidR="00D629A5">
              <w:rPr>
                <w:noProof/>
                <w:webHidden/>
              </w:rPr>
              <w:instrText xml:space="preserve"> PAGEREF _Toc10796939 \h </w:instrText>
            </w:r>
            <w:r w:rsidR="00D629A5">
              <w:rPr>
                <w:noProof/>
                <w:webHidden/>
              </w:rPr>
            </w:r>
            <w:r w:rsidR="00D629A5">
              <w:rPr>
                <w:noProof/>
                <w:webHidden/>
              </w:rPr>
              <w:fldChar w:fldCharType="separate"/>
            </w:r>
            <w:r>
              <w:rPr>
                <w:noProof/>
                <w:webHidden/>
              </w:rPr>
              <w:t>6</w:t>
            </w:r>
            <w:r w:rsidR="00D629A5">
              <w:rPr>
                <w:noProof/>
                <w:webHidden/>
              </w:rPr>
              <w:fldChar w:fldCharType="end"/>
            </w:r>
          </w:hyperlink>
        </w:p>
        <w:p w14:paraId="6ED9075A" w14:textId="43BB2D4B" w:rsidR="00D629A5" w:rsidRDefault="001D7D05">
          <w:pPr>
            <w:pStyle w:val="TOC2"/>
            <w:tabs>
              <w:tab w:val="left" w:pos="880"/>
              <w:tab w:val="right" w:pos="9350"/>
            </w:tabs>
            <w:rPr>
              <w:rFonts w:eastAsiaTheme="minorEastAsia" w:cstheme="minorBidi"/>
              <w:i w:val="0"/>
              <w:iCs w:val="0"/>
              <w:noProof/>
              <w:sz w:val="22"/>
              <w:szCs w:val="22"/>
            </w:rPr>
          </w:pPr>
          <w:hyperlink w:anchor="_Toc10796940" w:history="1">
            <w:r w:rsidR="00D629A5" w:rsidRPr="00EA43DD">
              <w:rPr>
                <w:rStyle w:val="Hyperlink"/>
                <w:noProof/>
              </w:rPr>
              <w:t>4.3</w:t>
            </w:r>
            <w:r w:rsidR="00D629A5">
              <w:rPr>
                <w:rFonts w:eastAsiaTheme="minorEastAsia" w:cstheme="minorBidi"/>
                <w:i w:val="0"/>
                <w:iCs w:val="0"/>
                <w:noProof/>
                <w:sz w:val="22"/>
                <w:szCs w:val="22"/>
              </w:rPr>
              <w:tab/>
            </w:r>
            <w:r w:rsidR="00D629A5" w:rsidRPr="00EA43DD">
              <w:rPr>
                <w:rStyle w:val="Hyperlink"/>
                <w:noProof/>
              </w:rPr>
              <w:t>Containment, Eradication, &amp; Recovery</w:t>
            </w:r>
            <w:r w:rsidR="00D629A5">
              <w:rPr>
                <w:noProof/>
                <w:webHidden/>
              </w:rPr>
              <w:tab/>
            </w:r>
            <w:r w:rsidR="00D629A5">
              <w:rPr>
                <w:noProof/>
                <w:webHidden/>
              </w:rPr>
              <w:fldChar w:fldCharType="begin"/>
            </w:r>
            <w:r w:rsidR="00D629A5">
              <w:rPr>
                <w:noProof/>
                <w:webHidden/>
              </w:rPr>
              <w:instrText xml:space="preserve"> PAGEREF _Toc10796940 \h </w:instrText>
            </w:r>
            <w:r w:rsidR="00D629A5">
              <w:rPr>
                <w:noProof/>
                <w:webHidden/>
              </w:rPr>
            </w:r>
            <w:r w:rsidR="00D629A5">
              <w:rPr>
                <w:noProof/>
                <w:webHidden/>
              </w:rPr>
              <w:fldChar w:fldCharType="separate"/>
            </w:r>
            <w:r>
              <w:rPr>
                <w:noProof/>
                <w:webHidden/>
              </w:rPr>
              <w:t>6</w:t>
            </w:r>
            <w:r w:rsidR="00D629A5">
              <w:rPr>
                <w:noProof/>
                <w:webHidden/>
              </w:rPr>
              <w:fldChar w:fldCharType="end"/>
            </w:r>
          </w:hyperlink>
        </w:p>
        <w:p w14:paraId="16FBFF82" w14:textId="76363B80" w:rsidR="00D629A5" w:rsidRDefault="001D7D05">
          <w:pPr>
            <w:pStyle w:val="TOC2"/>
            <w:tabs>
              <w:tab w:val="left" w:pos="880"/>
              <w:tab w:val="right" w:pos="9350"/>
            </w:tabs>
            <w:rPr>
              <w:rFonts w:eastAsiaTheme="minorEastAsia" w:cstheme="minorBidi"/>
              <w:i w:val="0"/>
              <w:iCs w:val="0"/>
              <w:noProof/>
              <w:sz w:val="22"/>
              <w:szCs w:val="22"/>
            </w:rPr>
          </w:pPr>
          <w:hyperlink w:anchor="_Toc10796941" w:history="1">
            <w:r w:rsidR="00D629A5" w:rsidRPr="00EA43DD">
              <w:rPr>
                <w:rStyle w:val="Hyperlink"/>
                <w:noProof/>
              </w:rPr>
              <w:t>4.4</w:t>
            </w:r>
            <w:r w:rsidR="00D629A5">
              <w:rPr>
                <w:rFonts w:eastAsiaTheme="minorEastAsia" w:cstheme="minorBidi"/>
                <w:i w:val="0"/>
                <w:iCs w:val="0"/>
                <w:noProof/>
                <w:sz w:val="22"/>
                <w:szCs w:val="22"/>
              </w:rPr>
              <w:tab/>
            </w:r>
            <w:r w:rsidR="00D629A5" w:rsidRPr="00EA43DD">
              <w:rPr>
                <w:rStyle w:val="Hyperlink"/>
                <w:noProof/>
              </w:rPr>
              <w:t>Post-Incident Review</w:t>
            </w:r>
            <w:r w:rsidR="00D629A5">
              <w:rPr>
                <w:noProof/>
                <w:webHidden/>
              </w:rPr>
              <w:tab/>
            </w:r>
            <w:r w:rsidR="00D629A5">
              <w:rPr>
                <w:noProof/>
                <w:webHidden/>
              </w:rPr>
              <w:fldChar w:fldCharType="begin"/>
            </w:r>
            <w:r w:rsidR="00D629A5">
              <w:rPr>
                <w:noProof/>
                <w:webHidden/>
              </w:rPr>
              <w:instrText xml:space="preserve"> PAGEREF _Toc10796941 \h </w:instrText>
            </w:r>
            <w:r w:rsidR="00D629A5">
              <w:rPr>
                <w:noProof/>
                <w:webHidden/>
              </w:rPr>
            </w:r>
            <w:r w:rsidR="00D629A5">
              <w:rPr>
                <w:noProof/>
                <w:webHidden/>
              </w:rPr>
              <w:fldChar w:fldCharType="separate"/>
            </w:r>
            <w:r>
              <w:rPr>
                <w:noProof/>
                <w:webHidden/>
              </w:rPr>
              <w:t>7</w:t>
            </w:r>
            <w:r w:rsidR="00D629A5">
              <w:rPr>
                <w:noProof/>
                <w:webHidden/>
              </w:rPr>
              <w:fldChar w:fldCharType="end"/>
            </w:r>
          </w:hyperlink>
        </w:p>
        <w:p w14:paraId="5C85E2C9" w14:textId="18D8F648" w:rsidR="00D629A5" w:rsidRDefault="001D7D05">
          <w:pPr>
            <w:pStyle w:val="TOC2"/>
            <w:tabs>
              <w:tab w:val="left" w:pos="880"/>
              <w:tab w:val="right" w:pos="9350"/>
            </w:tabs>
            <w:rPr>
              <w:rFonts w:eastAsiaTheme="minorEastAsia" w:cstheme="minorBidi"/>
              <w:i w:val="0"/>
              <w:iCs w:val="0"/>
              <w:noProof/>
              <w:sz w:val="22"/>
              <w:szCs w:val="22"/>
            </w:rPr>
          </w:pPr>
          <w:hyperlink w:anchor="_Toc10796942" w:history="1">
            <w:r w:rsidR="00D629A5" w:rsidRPr="00EA43DD">
              <w:rPr>
                <w:rStyle w:val="Hyperlink"/>
                <w:noProof/>
              </w:rPr>
              <w:t>4.5</w:t>
            </w:r>
            <w:r w:rsidR="00D629A5">
              <w:rPr>
                <w:rFonts w:eastAsiaTheme="minorEastAsia" w:cstheme="minorBidi"/>
                <w:i w:val="0"/>
                <w:iCs w:val="0"/>
                <w:noProof/>
                <w:sz w:val="22"/>
                <w:szCs w:val="22"/>
              </w:rPr>
              <w:tab/>
            </w:r>
            <w:r w:rsidR="00D629A5" w:rsidRPr="00EA43DD">
              <w:rPr>
                <w:rStyle w:val="Hyperlink"/>
                <w:noProof/>
              </w:rPr>
              <w:t>Incident Response Team</w:t>
            </w:r>
            <w:r w:rsidR="00D629A5">
              <w:rPr>
                <w:noProof/>
                <w:webHidden/>
              </w:rPr>
              <w:tab/>
            </w:r>
            <w:r w:rsidR="00D629A5">
              <w:rPr>
                <w:noProof/>
                <w:webHidden/>
              </w:rPr>
              <w:fldChar w:fldCharType="begin"/>
            </w:r>
            <w:r w:rsidR="00D629A5">
              <w:rPr>
                <w:noProof/>
                <w:webHidden/>
              </w:rPr>
              <w:instrText xml:space="preserve"> PAGEREF _Toc10796942 \h </w:instrText>
            </w:r>
            <w:r w:rsidR="00D629A5">
              <w:rPr>
                <w:noProof/>
                <w:webHidden/>
              </w:rPr>
            </w:r>
            <w:r w:rsidR="00D629A5">
              <w:rPr>
                <w:noProof/>
                <w:webHidden/>
              </w:rPr>
              <w:fldChar w:fldCharType="separate"/>
            </w:r>
            <w:r>
              <w:rPr>
                <w:noProof/>
                <w:webHidden/>
              </w:rPr>
              <w:t>7</w:t>
            </w:r>
            <w:r w:rsidR="00D629A5">
              <w:rPr>
                <w:noProof/>
                <w:webHidden/>
              </w:rPr>
              <w:fldChar w:fldCharType="end"/>
            </w:r>
          </w:hyperlink>
        </w:p>
        <w:p w14:paraId="175A1A94" w14:textId="2C3DA47A" w:rsidR="00D629A5" w:rsidRDefault="001D7D05">
          <w:pPr>
            <w:pStyle w:val="TOC2"/>
            <w:tabs>
              <w:tab w:val="right" w:pos="9350"/>
            </w:tabs>
            <w:rPr>
              <w:rFonts w:eastAsiaTheme="minorEastAsia" w:cstheme="minorBidi"/>
              <w:i w:val="0"/>
              <w:iCs w:val="0"/>
              <w:noProof/>
              <w:sz w:val="22"/>
              <w:szCs w:val="22"/>
            </w:rPr>
          </w:pPr>
          <w:hyperlink w:anchor="_Toc10796943" w:history="1">
            <w:r w:rsidR="00D629A5" w:rsidRPr="00EA43DD">
              <w:rPr>
                <w:rStyle w:val="Hyperlink"/>
                <w:noProof/>
              </w:rPr>
              <w:t xml:space="preserve">4.6 </w:t>
            </w:r>
            <w:r w:rsidR="00D629A5">
              <w:rPr>
                <w:rStyle w:val="Hyperlink"/>
                <w:noProof/>
              </w:rPr>
              <w:t xml:space="preserve">      </w:t>
            </w:r>
            <w:r w:rsidR="00D629A5" w:rsidRPr="00EA43DD">
              <w:rPr>
                <w:rStyle w:val="Hyperlink"/>
                <w:noProof/>
              </w:rPr>
              <w:t>Incident Response Notification Information</w:t>
            </w:r>
            <w:r w:rsidR="00D629A5">
              <w:rPr>
                <w:noProof/>
                <w:webHidden/>
              </w:rPr>
              <w:tab/>
            </w:r>
            <w:r w:rsidR="00D629A5">
              <w:rPr>
                <w:noProof/>
                <w:webHidden/>
              </w:rPr>
              <w:fldChar w:fldCharType="begin"/>
            </w:r>
            <w:r w:rsidR="00D629A5">
              <w:rPr>
                <w:noProof/>
                <w:webHidden/>
              </w:rPr>
              <w:instrText xml:space="preserve"> PAGEREF _Toc10796943 \h </w:instrText>
            </w:r>
            <w:r w:rsidR="00D629A5">
              <w:rPr>
                <w:noProof/>
                <w:webHidden/>
              </w:rPr>
            </w:r>
            <w:r w:rsidR="00D629A5">
              <w:rPr>
                <w:noProof/>
                <w:webHidden/>
              </w:rPr>
              <w:fldChar w:fldCharType="separate"/>
            </w:r>
            <w:r>
              <w:rPr>
                <w:noProof/>
                <w:webHidden/>
              </w:rPr>
              <w:t>7</w:t>
            </w:r>
            <w:r w:rsidR="00D629A5">
              <w:rPr>
                <w:noProof/>
                <w:webHidden/>
              </w:rPr>
              <w:fldChar w:fldCharType="end"/>
            </w:r>
          </w:hyperlink>
        </w:p>
        <w:p w14:paraId="76BA6645" w14:textId="2E32FCB7" w:rsidR="00D629A5" w:rsidRDefault="001D7D05">
          <w:pPr>
            <w:pStyle w:val="TOC1"/>
            <w:tabs>
              <w:tab w:val="right" w:pos="9350"/>
            </w:tabs>
            <w:rPr>
              <w:rFonts w:eastAsiaTheme="minorEastAsia" w:cstheme="minorBidi"/>
              <w:b w:val="0"/>
              <w:bCs w:val="0"/>
              <w:noProof/>
              <w:sz w:val="22"/>
              <w:szCs w:val="22"/>
            </w:rPr>
          </w:pPr>
          <w:hyperlink w:anchor="_Toc10796944" w:history="1">
            <w:r w:rsidR="00D629A5" w:rsidRPr="00EA43DD">
              <w:rPr>
                <w:rStyle w:val="Hyperlink"/>
                <w:noProof/>
              </w:rPr>
              <w:t>5. Periodic Review</w:t>
            </w:r>
            <w:r w:rsidR="00D629A5">
              <w:rPr>
                <w:noProof/>
                <w:webHidden/>
              </w:rPr>
              <w:tab/>
            </w:r>
            <w:r w:rsidR="00D629A5">
              <w:rPr>
                <w:noProof/>
                <w:webHidden/>
              </w:rPr>
              <w:fldChar w:fldCharType="begin"/>
            </w:r>
            <w:r w:rsidR="00D629A5">
              <w:rPr>
                <w:noProof/>
                <w:webHidden/>
              </w:rPr>
              <w:instrText xml:space="preserve"> PAGEREF _Toc10796944 \h </w:instrText>
            </w:r>
            <w:r w:rsidR="00D629A5">
              <w:rPr>
                <w:noProof/>
                <w:webHidden/>
              </w:rPr>
            </w:r>
            <w:r w:rsidR="00D629A5">
              <w:rPr>
                <w:noProof/>
                <w:webHidden/>
              </w:rPr>
              <w:fldChar w:fldCharType="separate"/>
            </w:r>
            <w:r>
              <w:rPr>
                <w:noProof/>
                <w:webHidden/>
              </w:rPr>
              <w:t>7</w:t>
            </w:r>
            <w:r w:rsidR="00D629A5">
              <w:rPr>
                <w:noProof/>
                <w:webHidden/>
              </w:rPr>
              <w:fldChar w:fldCharType="end"/>
            </w:r>
          </w:hyperlink>
        </w:p>
        <w:p w14:paraId="67F26258" w14:textId="5FCB15A0" w:rsidR="00D629A5" w:rsidRDefault="001D7D05">
          <w:pPr>
            <w:pStyle w:val="TOC1"/>
            <w:tabs>
              <w:tab w:val="left" w:pos="440"/>
              <w:tab w:val="right" w:pos="9350"/>
            </w:tabs>
            <w:rPr>
              <w:rFonts w:eastAsiaTheme="minorEastAsia" w:cstheme="minorBidi"/>
              <w:b w:val="0"/>
              <w:bCs w:val="0"/>
              <w:noProof/>
              <w:sz w:val="22"/>
              <w:szCs w:val="22"/>
            </w:rPr>
          </w:pPr>
          <w:hyperlink w:anchor="_Toc10796945" w:history="1">
            <w:r w:rsidR="00D629A5" w:rsidRPr="00EA43DD">
              <w:rPr>
                <w:rStyle w:val="Hyperlink"/>
                <w:noProof/>
              </w:rPr>
              <w:t>6.</w:t>
            </w:r>
            <w:r w:rsidR="00D629A5">
              <w:rPr>
                <w:rFonts w:eastAsiaTheme="minorEastAsia" w:cstheme="minorBidi"/>
                <w:b w:val="0"/>
                <w:bCs w:val="0"/>
                <w:noProof/>
                <w:sz w:val="22"/>
                <w:szCs w:val="22"/>
              </w:rPr>
              <w:tab/>
            </w:r>
            <w:r w:rsidR="00D629A5" w:rsidRPr="00EA43DD">
              <w:rPr>
                <w:rStyle w:val="Hyperlink"/>
                <w:noProof/>
              </w:rPr>
              <w:t>Special Situations/Exceptions</w:t>
            </w:r>
            <w:r w:rsidR="00D629A5">
              <w:rPr>
                <w:noProof/>
                <w:webHidden/>
              </w:rPr>
              <w:tab/>
            </w:r>
            <w:r w:rsidR="00D629A5">
              <w:rPr>
                <w:noProof/>
                <w:webHidden/>
              </w:rPr>
              <w:fldChar w:fldCharType="begin"/>
            </w:r>
            <w:r w:rsidR="00D629A5">
              <w:rPr>
                <w:noProof/>
                <w:webHidden/>
              </w:rPr>
              <w:instrText xml:space="preserve"> PAGEREF _Toc10796945 \h </w:instrText>
            </w:r>
            <w:r w:rsidR="00D629A5">
              <w:rPr>
                <w:noProof/>
                <w:webHidden/>
              </w:rPr>
            </w:r>
            <w:r w:rsidR="00D629A5">
              <w:rPr>
                <w:noProof/>
                <w:webHidden/>
              </w:rPr>
              <w:fldChar w:fldCharType="separate"/>
            </w:r>
            <w:r>
              <w:rPr>
                <w:noProof/>
                <w:webHidden/>
              </w:rPr>
              <w:t>8</w:t>
            </w:r>
            <w:r w:rsidR="00D629A5">
              <w:rPr>
                <w:noProof/>
                <w:webHidden/>
              </w:rPr>
              <w:fldChar w:fldCharType="end"/>
            </w:r>
          </w:hyperlink>
        </w:p>
        <w:p w14:paraId="58B3BEC8" w14:textId="41401DBA" w:rsidR="00D629A5" w:rsidRDefault="001D7D05">
          <w:pPr>
            <w:pStyle w:val="TOC1"/>
            <w:tabs>
              <w:tab w:val="left" w:pos="440"/>
              <w:tab w:val="right" w:pos="9350"/>
            </w:tabs>
            <w:rPr>
              <w:rFonts w:eastAsiaTheme="minorEastAsia" w:cstheme="minorBidi"/>
              <w:b w:val="0"/>
              <w:bCs w:val="0"/>
              <w:noProof/>
              <w:sz w:val="22"/>
              <w:szCs w:val="22"/>
            </w:rPr>
          </w:pPr>
          <w:hyperlink w:anchor="_Toc10796946" w:history="1">
            <w:r w:rsidR="00D629A5" w:rsidRPr="00EA43DD">
              <w:rPr>
                <w:rStyle w:val="Hyperlink"/>
                <w:noProof/>
              </w:rPr>
              <w:t>7.</w:t>
            </w:r>
            <w:r w:rsidR="00D629A5">
              <w:rPr>
                <w:rFonts w:eastAsiaTheme="minorEastAsia" w:cstheme="minorBidi"/>
                <w:b w:val="0"/>
                <w:bCs w:val="0"/>
                <w:noProof/>
                <w:sz w:val="22"/>
                <w:szCs w:val="22"/>
              </w:rPr>
              <w:tab/>
            </w:r>
            <w:r w:rsidR="00D629A5" w:rsidRPr="00EA43DD">
              <w:rPr>
                <w:rStyle w:val="Hyperlink"/>
                <w:noProof/>
              </w:rPr>
              <w:t>Related Information</w:t>
            </w:r>
            <w:r w:rsidR="00D629A5">
              <w:rPr>
                <w:noProof/>
                <w:webHidden/>
              </w:rPr>
              <w:tab/>
            </w:r>
            <w:r w:rsidR="00D629A5">
              <w:rPr>
                <w:noProof/>
                <w:webHidden/>
              </w:rPr>
              <w:fldChar w:fldCharType="begin"/>
            </w:r>
            <w:r w:rsidR="00D629A5">
              <w:rPr>
                <w:noProof/>
                <w:webHidden/>
              </w:rPr>
              <w:instrText xml:space="preserve"> PAGEREF _Toc10796946 \h </w:instrText>
            </w:r>
            <w:r w:rsidR="00D629A5">
              <w:rPr>
                <w:noProof/>
                <w:webHidden/>
              </w:rPr>
            </w:r>
            <w:r w:rsidR="00D629A5">
              <w:rPr>
                <w:noProof/>
                <w:webHidden/>
              </w:rPr>
              <w:fldChar w:fldCharType="separate"/>
            </w:r>
            <w:r>
              <w:rPr>
                <w:noProof/>
                <w:webHidden/>
              </w:rPr>
              <w:t>8</w:t>
            </w:r>
            <w:r w:rsidR="00D629A5">
              <w:rPr>
                <w:noProof/>
                <w:webHidden/>
              </w:rPr>
              <w:fldChar w:fldCharType="end"/>
            </w:r>
          </w:hyperlink>
        </w:p>
        <w:p w14:paraId="02AADF51" w14:textId="381D87D1" w:rsidR="00D629A5" w:rsidRDefault="001D7D05">
          <w:pPr>
            <w:pStyle w:val="TOC1"/>
            <w:tabs>
              <w:tab w:val="left" w:pos="440"/>
              <w:tab w:val="right" w:pos="9350"/>
            </w:tabs>
            <w:rPr>
              <w:rFonts w:eastAsiaTheme="minorEastAsia" w:cstheme="minorBidi"/>
              <w:b w:val="0"/>
              <w:bCs w:val="0"/>
              <w:noProof/>
              <w:sz w:val="22"/>
              <w:szCs w:val="22"/>
            </w:rPr>
          </w:pPr>
          <w:hyperlink w:anchor="_Toc10796947" w:history="1">
            <w:r w:rsidR="00D629A5" w:rsidRPr="00EA43DD">
              <w:rPr>
                <w:rStyle w:val="Hyperlink"/>
                <w:noProof/>
              </w:rPr>
              <w:t>8.</w:t>
            </w:r>
            <w:r w:rsidR="00D629A5">
              <w:rPr>
                <w:rFonts w:eastAsiaTheme="minorEastAsia" w:cstheme="minorBidi"/>
                <w:b w:val="0"/>
                <w:bCs w:val="0"/>
                <w:noProof/>
                <w:sz w:val="22"/>
                <w:szCs w:val="22"/>
              </w:rPr>
              <w:tab/>
            </w:r>
            <w:r w:rsidR="00D629A5" w:rsidRPr="00EA43DD">
              <w:rPr>
                <w:rStyle w:val="Hyperlink"/>
                <w:noProof/>
              </w:rPr>
              <w:t>Definitions Related to Cyber Liability Insurance</w:t>
            </w:r>
            <w:r w:rsidR="00D629A5">
              <w:rPr>
                <w:noProof/>
                <w:webHidden/>
              </w:rPr>
              <w:tab/>
            </w:r>
            <w:r w:rsidR="00D629A5">
              <w:rPr>
                <w:noProof/>
                <w:webHidden/>
              </w:rPr>
              <w:fldChar w:fldCharType="begin"/>
            </w:r>
            <w:r w:rsidR="00D629A5">
              <w:rPr>
                <w:noProof/>
                <w:webHidden/>
              </w:rPr>
              <w:instrText xml:space="preserve"> PAGEREF _Toc10796947 \h </w:instrText>
            </w:r>
            <w:r w:rsidR="00D629A5">
              <w:rPr>
                <w:noProof/>
                <w:webHidden/>
              </w:rPr>
            </w:r>
            <w:r w:rsidR="00D629A5">
              <w:rPr>
                <w:noProof/>
                <w:webHidden/>
              </w:rPr>
              <w:fldChar w:fldCharType="separate"/>
            </w:r>
            <w:r>
              <w:rPr>
                <w:noProof/>
                <w:webHidden/>
              </w:rPr>
              <w:t>8</w:t>
            </w:r>
            <w:r w:rsidR="00D629A5">
              <w:rPr>
                <w:noProof/>
                <w:webHidden/>
              </w:rPr>
              <w:fldChar w:fldCharType="end"/>
            </w:r>
          </w:hyperlink>
        </w:p>
        <w:p w14:paraId="2FA61665" w14:textId="11C64AA9" w:rsidR="00B057BD" w:rsidRPr="009B06CC" w:rsidRDefault="009B06CC">
          <w:r>
            <w:rPr>
              <w:b/>
              <w:bCs/>
              <w:noProof/>
            </w:rPr>
            <w:fldChar w:fldCharType="end"/>
          </w:r>
        </w:p>
      </w:sdtContent>
    </w:sdt>
    <w:p w14:paraId="11B5F61D"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0CAF6CB6"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0796932"/>
      <w:r w:rsidRPr="006F31DF">
        <w:rPr>
          <w:rFonts w:asciiTheme="minorHAnsi" w:hAnsiTheme="minorHAnsi"/>
        </w:rPr>
        <w:lastRenderedPageBreak/>
        <w:t>Policy Statement</w:t>
      </w:r>
      <w:bookmarkEnd w:id="3"/>
      <w:bookmarkEnd w:id="4"/>
      <w:bookmarkEnd w:id="5"/>
    </w:p>
    <w:p w14:paraId="40EA421B" w14:textId="6D0F8B30"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8B0A22" w:rsidRPr="006F31DF">
        <w:rPr>
          <w:rFonts w:cs="Times New Roman"/>
          <w:color w:val="000000" w:themeColor="text1"/>
        </w:rPr>
        <w:t>cident Response P</w:t>
      </w:r>
      <w:r w:rsidR="00065063">
        <w:rPr>
          <w:rFonts w:cs="Times New Roman"/>
          <w:color w:val="000000" w:themeColor="text1"/>
        </w:rPr>
        <w:t xml:space="preserve">lan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0771CF">
        <w:rPr>
          <w:rFonts w:cs="Times New Roman"/>
          <w:color w:val="000000" w:themeColor="text1"/>
        </w:rPr>
        <w:t xml:space="preserve">our </w:t>
      </w:r>
      <w:r w:rsidRPr="006F31DF">
        <w:rPr>
          <w:rFonts w:cs="Times New Roman"/>
          <w:color w:val="000000" w:themeColor="text1"/>
        </w:rPr>
        <w:t>methods for identifying, tracking</w:t>
      </w:r>
      <w:r w:rsidR="00065063">
        <w:rPr>
          <w:rFonts w:cs="Times New Roman"/>
          <w:color w:val="000000" w:themeColor="text1"/>
        </w:rPr>
        <w:t>,</w:t>
      </w:r>
      <w:r w:rsidRPr="006F31DF">
        <w:rPr>
          <w:rFonts w:cs="Times New Roman"/>
          <w:color w:val="000000" w:themeColor="text1"/>
        </w:rPr>
        <w:t xml:space="preserve"> and responding t</w:t>
      </w:r>
      <w:r w:rsidR="00EE0789" w:rsidRPr="006F31DF">
        <w:rPr>
          <w:rFonts w:cs="Times New Roman"/>
          <w:color w:val="000000" w:themeColor="text1"/>
        </w:rPr>
        <w:t>o network</w:t>
      </w:r>
      <w:r w:rsidR="00B57E86">
        <w:rPr>
          <w:rFonts w:cs="Times New Roman"/>
          <w:color w:val="000000" w:themeColor="text1"/>
        </w:rPr>
        <w:t>, and</w:t>
      </w:r>
      <w:r w:rsidR="00EE0789" w:rsidRPr="006F31DF">
        <w:rPr>
          <w:rFonts w:cs="Times New Roman"/>
          <w:color w:val="000000" w:themeColor="text1"/>
        </w:rPr>
        <w:t xml:space="preserve"> computer-based </w:t>
      </w:r>
      <w:r w:rsidR="00065063">
        <w:rPr>
          <w:rFonts w:cs="Times New Roman"/>
          <w:color w:val="000000" w:themeColor="text1"/>
        </w:rPr>
        <w:t>s</w:t>
      </w:r>
      <w:r w:rsidRPr="006F31DF">
        <w:rPr>
          <w:rFonts w:cs="Times New Roman"/>
          <w:color w:val="000000" w:themeColor="text1"/>
        </w:rPr>
        <w:t xml:space="preserve">ecurity </w:t>
      </w:r>
      <w:r w:rsidR="00065063">
        <w:rPr>
          <w:rFonts w:cs="Times New Roman"/>
          <w:color w:val="000000" w:themeColor="text1"/>
        </w:rPr>
        <w:t>i</w:t>
      </w:r>
      <w:r w:rsidRPr="006F31DF">
        <w:rPr>
          <w:rFonts w:cs="Times New Roman"/>
          <w:color w:val="000000" w:themeColor="text1"/>
        </w:rPr>
        <w:t>ncidents.</w:t>
      </w:r>
    </w:p>
    <w:p w14:paraId="75F6E44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0796933"/>
      <w:r w:rsidRPr="006F31DF">
        <w:rPr>
          <w:rFonts w:asciiTheme="minorHAnsi" w:hAnsiTheme="minorHAnsi"/>
        </w:rPr>
        <w:t>Reason for the Policy</w:t>
      </w:r>
      <w:bookmarkEnd w:id="6"/>
      <w:bookmarkEnd w:id="7"/>
      <w:bookmarkEnd w:id="8"/>
    </w:p>
    <w:p w14:paraId="1BA0ECF6" w14:textId="5B6F0AEF" w:rsidR="00474CDF" w:rsidRDefault="00AA4FC6">
      <w:pPr>
        <w:ind w:left="360"/>
        <w:rPr>
          <w:rFonts w:cs="Times New Roman"/>
          <w:color w:val="000000" w:themeColor="text1"/>
        </w:rPr>
      </w:pPr>
      <w:r w:rsidRPr="006F31DF">
        <w:rPr>
          <w:rFonts w:cs="Times New Roman"/>
          <w:color w:val="000000" w:themeColor="text1"/>
        </w:rPr>
        <w:t xml:space="preserve">The </w:t>
      </w:r>
      <w:r w:rsidR="008B0A22" w:rsidRPr="006F31DF">
        <w:rPr>
          <w:rFonts w:cs="Times New Roman"/>
          <w:color w:val="000000" w:themeColor="text1"/>
        </w:rPr>
        <w:t>Incident Response P</w:t>
      </w:r>
      <w:r w:rsidR="00065063">
        <w:rPr>
          <w:rFonts w:cs="Times New Roman"/>
          <w:color w:val="000000" w:themeColor="text1"/>
        </w:rPr>
        <w:t xml:space="preserve">lan </w:t>
      </w:r>
      <w:r w:rsidR="00EE0789" w:rsidRPr="006F31DF">
        <w:rPr>
          <w:rFonts w:cs="Times New Roman"/>
          <w:color w:val="000000" w:themeColor="text1"/>
        </w:rPr>
        <w:t xml:space="preserve">is established to assist in </w:t>
      </w:r>
      <w:r w:rsidRPr="006F31DF">
        <w:rPr>
          <w:rFonts w:cs="Times New Roman"/>
          <w:color w:val="000000" w:themeColor="text1"/>
        </w:rPr>
        <w:t>protecting the integrity, availability</w:t>
      </w:r>
      <w:r w:rsidR="00EE0789" w:rsidRPr="006F31DF">
        <w:rPr>
          <w:rFonts w:cs="Times New Roman"/>
          <w:color w:val="000000" w:themeColor="text1"/>
        </w:rPr>
        <w:t>,</w:t>
      </w:r>
      <w:r w:rsidRPr="006F31DF">
        <w:rPr>
          <w:rFonts w:cs="Times New Roman"/>
          <w:color w:val="000000" w:themeColor="text1"/>
        </w:rPr>
        <w:t xml:space="preserve"> and confidentiality of </w:t>
      </w:r>
      <w:r w:rsidR="00A16C14">
        <w:rPr>
          <w:rFonts w:cs="Times New Roman"/>
          <w:color w:val="000000" w:themeColor="text1"/>
        </w:rPr>
        <w:t xml:space="preserve">employee </w:t>
      </w:r>
      <w:r w:rsidRPr="006F31DF">
        <w:rPr>
          <w:rFonts w:cs="Times New Roman"/>
          <w:color w:val="000000" w:themeColor="text1"/>
        </w:rPr>
        <w:t xml:space="preserve">and </w:t>
      </w:r>
      <w:r w:rsidR="000771CF">
        <w:rPr>
          <w:rFonts w:cs="Times New Roman"/>
          <w:color w:val="000000" w:themeColor="text1"/>
        </w:rPr>
        <w:t>c</w:t>
      </w:r>
      <w:r w:rsidR="00FE58C3">
        <w:rPr>
          <w:rFonts w:cs="Times New Roman"/>
          <w:color w:val="000000" w:themeColor="text1"/>
        </w:rPr>
        <w:t xml:space="preserve">onstituent </w:t>
      </w:r>
      <w:r w:rsidRPr="006F31DF">
        <w:rPr>
          <w:rFonts w:cs="Times New Roman"/>
          <w:color w:val="000000" w:themeColor="text1"/>
        </w:rPr>
        <w:t>data</w:t>
      </w:r>
      <w:r w:rsidR="00F56368">
        <w:rPr>
          <w:rFonts w:cs="Times New Roman"/>
          <w:color w:val="000000" w:themeColor="text1"/>
        </w:rPr>
        <w:t xml:space="preserve"> and </w:t>
      </w:r>
      <w:r w:rsidRPr="006F31DF">
        <w:rPr>
          <w:rFonts w:cs="Times New Roman"/>
          <w:color w:val="000000" w:themeColor="text1"/>
        </w:rPr>
        <w:t xml:space="preserve">assist in complying with </w:t>
      </w:r>
      <w:r w:rsidR="00AE3519">
        <w:rPr>
          <w:rFonts w:cs="Times New Roman"/>
          <w:color w:val="000000" w:themeColor="text1"/>
        </w:rPr>
        <w:t xml:space="preserve">statutory and </w:t>
      </w:r>
      <w:r w:rsidRPr="006F31DF">
        <w:rPr>
          <w:rFonts w:cs="Times New Roman"/>
          <w:color w:val="000000" w:themeColor="text1"/>
        </w:rPr>
        <w:t>regulatory</w:t>
      </w:r>
      <w:r w:rsidR="000771CF">
        <w:rPr>
          <w:rFonts w:cs="Times New Roman"/>
          <w:color w:val="000000" w:themeColor="text1"/>
        </w:rPr>
        <w:t>/</w:t>
      </w:r>
      <w:r w:rsidR="00F56368">
        <w:rPr>
          <w:rFonts w:cs="Times New Roman"/>
          <w:color w:val="000000" w:themeColor="text1"/>
        </w:rPr>
        <w:t xml:space="preserve"> </w:t>
      </w:r>
      <w:r w:rsidR="000771CF">
        <w:rPr>
          <w:rFonts w:cs="Times New Roman"/>
          <w:color w:val="000000" w:themeColor="text1"/>
        </w:rPr>
        <w:t>contractual obligations including th</w:t>
      </w:r>
      <w:r w:rsidR="00F56368">
        <w:rPr>
          <w:rFonts w:cs="Times New Roman"/>
          <w:color w:val="000000" w:themeColor="text1"/>
        </w:rPr>
        <w:t>e</w:t>
      </w:r>
      <w:r w:rsidR="000771CF">
        <w:rPr>
          <w:rFonts w:cs="Times New Roman"/>
          <w:color w:val="000000" w:themeColor="text1"/>
        </w:rPr>
        <w:t xml:space="preserve"> </w:t>
      </w:r>
      <w:hyperlink r:id="rId13" w:history="1">
        <w:r w:rsidR="0060128C" w:rsidRPr="00E10768">
          <w:rPr>
            <w:rStyle w:val="Hyperlink"/>
            <w:rFonts w:cs="Times New Roman"/>
            <w:b/>
          </w:rPr>
          <w:t>M</w:t>
        </w:r>
        <w:r w:rsidR="00F37487" w:rsidRPr="00E10768">
          <w:rPr>
            <w:rStyle w:val="Hyperlink"/>
            <w:rFonts w:cs="Times New Roman"/>
            <w:b/>
          </w:rPr>
          <w:t>unicip</w:t>
        </w:r>
        <w:r w:rsidR="00F37487" w:rsidRPr="00E10768">
          <w:rPr>
            <w:rStyle w:val="Hyperlink"/>
            <w:rFonts w:cs="Times New Roman"/>
            <w:b/>
          </w:rPr>
          <w:t>a</w:t>
        </w:r>
        <w:r w:rsidR="00F37487" w:rsidRPr="00E10768">
          <w:rPr>
            <w:rStyle w:val="Hyperlink"/>
            <w:rFonts w:cs="Times New Roman"/>
            <w:b/>
          </w:rPr>
          <w:t>l Excess Liability Fund’s Minimum</w:t>
        </w:r>
        <w:r w:rsidR="0060128C" w:rsidRPr="00E10768">
          <w:rPr>
            <w:rStyle w:val="Hyperlink"/>
            <w:rFonts w:cs="Times New Roman"/>
            <w:b/>
          </w:rPr>
          <w:t xml:space="preserve"> Technology Proficiency Standards</w:t>
        </w:r>
        <w:r w:rsidR="00CB3CBA" w:rsidRPr="00E10768">
          <w:rPr>
            <w:rStyle w:val="Hyperlink"/>
            <w:rFonts w:cs="Times New Roman"/>
          </w:rPr>
          <w:t>.</w:t>
        </w:r>
      </w:hyperlink>
    </w:p>
    <w:p w14:paraId="07AF596F" w14:textId="5F81ADA6" w:rsidR="00134C18" w:rsidRPr="00134C18" w:rsidRDefault="00134C18" w:rsidP="00134C18">
      <w:pPr>
        <w:ind w:left="360"/>
        <w:rPr>
          <w:rFonts w:cs="Times New Roman"/>
          <w:color w:val="000000" w:themeColor="text1"/>
        </w:rPr>
      </w:pPr>
      <w:r>
        <w:rPr>
          <w:rFonts w:cs="Times New Roman"/>
          <w:color w:val="000000" w:themeColor="text1"/>
        </w:rPr>
        <w:t xml:space="preserve">Responding quickly and effectively to an </w:t>
      </w:r>
      <w:r w:rsidR="00F37487">
        <w:rPr>
          <w:rFonts w:cs="Times New Roman"/>
          <w:color w:val="000000" w:themeColor="text1"/>
        </w:rPr>
        <w:t>I</w:t>
      </w:r>
      <w:r>
        <w:rPr>
          <w:rFonts w:cs="Times New Roman"/>
          <w:color w:val="000000" w:themeColor="text1"/>
        </w:rPr>
        <w:t xml:space="preserve">ncident is critical to minimizing the spread of the </w:t>
      </w:r>
      <w:r w:rsidR="00F37487">
        <w:rPr>
          <w:rFonts w:cs="Times New Roman"/>
          <w:color w:val="000000" w:themeColor="text1"/>
        </w:rPr>
        <w:t>I</w:t>
      </w:r>
      <w:r>
        <w:rPr>
          <w:rFonts w:cs="Times New Roman"/>
          <w:color w:val="000000" w:themeColor="text1"/>
        </w:rPr>
        <w:t xml:space="preserve">ncident and/or the business, financial, legal, and/or reputational impact. Incident Response generally </w:t>
      </w:r>
      <w:r w:rsidR="000771CF">
        <w:rPr>
          <w:rFonts w:cs="Times New Roman"/>
          <w:color w:val="000000" w:themeColor="text1"/>
        </w:rPr>
        <w:t>includes the following phases</w:t>
      </w:r>
      <w:r>
        <w:rPr>
          <w:rFonts w:cs="Times New Roman"/>
          <w:color w:val="000000" w:themeColor="text1"/>
        </w:rPr>
        <w:t>:</w:t>
      </w:r>
    </w:p>
    <w:p w14:paraId="6D06B669"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Detection</w:t>
      </w:r>
      <w:r w:rsidR="00FD3654" w:rsidRPr="003273FD">
        <w:rPr>
          <w:rFonts w:cs="Times New Roman"/>
          <w:color w:val="000000" w:themeColor="text1"/>
        </w:rPr>
        <w:t>, Reporting,</w:t>
      </w:r>
      <w:r w:rsidR="00F56368">
        <w:rPr>
          <w:rFonts w:cs="Times New Roman"/>
          <w:color w:val="000000" w:themeColor="text1"/>
        </w:rPr>
        <w:t xml:space="preserve"> and Analysis</w:t>
      </w:r>
    </w:p>
    <w:p w14:paraId="3590D81A"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 xml:space="preserve">Forensics (optional, important if legal action </w:t>
      </w:r>
      <w:r w:rsidR="00F56368">
        <w:rPr>
          <w:rFonts w:cs="Times New Roman"/>
          <w:color w:val="000000" w:themeColor="text1"/>
        </w:rPr>
        <w:t>is being considered</w:t>
      </w:r>
      <w:r w:rsidRPr="003273FD">
        <w:rPr>
          <w:rFonts w:cs="Times New Roman"/>
          <w:color w:val="000000" w:themeColor="text1"/>
        </w:rPr>
        <w:t>)</w:t>
      </w:r>
    </w:p>
    <w:p w14:paraId="10BF1DF6" w14:textId="77777777"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Containment, Eradication</w:t>
      </w:r>
      <w:r w:rsidR="00F37487">
        <w:rPr>
          <w:rFonts w:cs="Times New Roman"/>
          <w:color w:val="000000" w:themeColor="text1"/>
        </w:rPr>
        <w:t>, and</w:t>
      </w:r>
      <w:r w:rsidR="00F56368">
        <w:rPr>
          <w:rFonts w:cs="Times New Roman"/>
          <w:color w:val="000000" w:themeColor="text1"/>
        </w:rPr>
        <w:t xml:space="preserve"> Recovery</w:t>
      </w:r>
    </w:p>
    <w:p w14:paraId="0EED28E8" w14:textId="0CEFA581" w:rsidR="00134C18" w:rsidRPr="003273FD" w:rsidRDefault="00134C18" w:rsidP="003273FD">
      <w:pPr>
        <w:pStyle w:val="ListParagraph"/>
        <w:numPr>
          <w:ilvl w:val="0"/>
          <w:numId w:val="30"/>
        </w:numPr>
        <w:rPr>
          <w:rFonts w:cs="Times New Roman"/>
          <w:color w:val="000000" w:themeColor="text1"/>
        </w:rPr>
      </w:pPr>
      <w:r w:rsidRPr="003273FD">
        <w:rPr>
          <w:rFonts w:cs="Times New Roman"/>
          <w:color w:val="000000" w:themeColor="text1"/>
        </w:rPr>
        <w:t>Post</w:t>
      </w:r>
      <w:r w:rsidR="00DE73B5">
        <w:rPr>
          <w:rFonts w:cs="Times New Roman"/>
          <w:color w:val="000000" w:themeColor="text1"/>
        </w:rPr>
        <w:t>-</w:t>
      </w:r>
      <w:r w:rsidRPr="003273FD">
        <w:rPr>
          <w:rFonts w:cs="Times New Roman"/>
          <w:color w:val="000000" w:themeColor="text1"/>
        </w:rPr>
        <w:t xml:space="preserve">Incident </w:t>
      </w:r>
      <w:r w:rsidR="00F56368">
        <w:rPr>
          <w:rFonts w:cs="Times New Roman"/>
          <w:color w:val="000000" w:themeColor="text1"/>
        </w:rPr>
        <w:t>Review</w:t>
      </w:r>
    </w:p>
    <w:p w14:paraId="3B470B26" w14:textId="77777777" w:rsidR="00474CDF" w:rsidRPr="006F31DF" w:rsidRDefault="00AA4FC6" w:rsidP="006146C4">
      <w:pPr>
        <w:pStyle w:val="Heading1"/>
        <w:numPr>
          <w:ilvl w:val="0"/>
          <w:numId w:val="14"/>
        </w:numPr>
        <w:spacing w:before="240"/>
        <w:rPr>
          <w:rFonts w:asciiTheme="minorHAnsi" w:hAnsiTheme="minorHAnsi"/>
        </w:rPr>
      </w:pPr>
      <w:bookmarkStart w:id="9" w:name="_Toc386036449"/>
      <w:bookmarkStart w:id="10" w:name="_Toc469666965"/>
      <w:bookmarkStart w:id="11" w:name="_Toc10796934"/>
      <w:r w:rsidRPr="006F31DF">
        <w:rPr>
          <w:rFonts w:asciiTheme="minorHAnsi" w:hAnsiTheme="minorHAnsi"/>
        </w:rPr>
        <w:t>Scope</w:t>
      </w:r>
      <w:bookmarkEnd w:id="9"/>
      <w:bookmarkEnd w:id="10"/>
      <w:bookmarkEnd w:id="11"/>
    </w:p>
    <w:p w14:paraId="2F83737E" w14:textId="60AD046D" w:rsidR="00776F2C" w:rsidRDefault="00AA4FC6">
      <w:pPr>
        <w:ind w:left="360"/>
        <w:rPr>
          <w:rFonts w:cs="Times New Roman"/>
          <w:color w:val="000000" w:themeColor="text1"/>
        </w:rPr>
      </w:pPr>
      <w:r w:rsidRPr="006F31DF">
        <w:rPr>
          <w:rFonts w:cs="Times New Roman"/>
          <w:color w:val="000000" w:themeColor="text1"/>
        </w:rPr>
        <w:t>This p</w:t>
      </w:r>
      <w:r w:rsidR="00065063">
        <w:rPr>
          <w:rFonts w:cs="Times New Roman"/>
          <w:color w:val="000000" w:themeColor="text1"/>
        </w:rPr>
        <w:t>lan</w:t>
      </w:r>
      <w:r w:rsidRPr="006F31DF">
        <w:rPr>
          <w:rFonts w:cs="Times New Roman"/>
          <w:color w:val="000000" w:themeColor="text1"/>
        </w:rPr>
        <w:t xml:space="preserve"> governs incidents </w:t>
      </w:r>
      <w:r w:rsidR="000771CF">
        <w:rPr>
          <w:rFonts w:cs="Times New Roman"/>
          <w:color w:val="000000" w:themeColor="text1"/>
        </w:rPr>
        <w:t xml:space="preserve">that </w:t>
      </w:r>
      <w:r w:rsidR="00F56368">
        <w:rPr>
          <w:rFonts w:cs="Times New Roman"/>
          <w:color w:val="000000" w:themeColor="text1"/>
        </w:rPr>
        <w:t xml:space="preserve">have a significant negative impact on </w:t>
      </w:r>
      <w:r w:rsidR="000771CF">
        <w:rPr>
          <w:rFonts w:cs="Times New Roman"/>
          <w:color w:val="000000" w:themeColor="text1"/>
        </w:rPr>
        <w:t xml:space="preserve">information technology </w:t>
      </w:r>
      <w:r w:rsidRPr="006F31DF">
        <w:rPr>
          <w:rFonts w:cs="Times New Roman"/>
          <w:color w:val="000000" w:themeColor="text1"/>
        </w:rPr>
        <w:t>systems</w:t>
      </w:r>
      <w:r w:rsidR="000771CF">
        <w:rPr>
          <w:rFonts w:cs="Times New Roman"/>
          <w:color w:val="000000" w:themeColor="text1"/>
        </w:rPr>
        <w:t xml:space="preserve"> and/or sensitive information</w:t>
      </w:r>
      <w:r w:rsidRPr="006F31DF">
        <w:rPr>
          <w:rFonts w:cs="Times New Roman"/>
          <w:color w:val="000000" w:themeColor="text1"/>
        </w:rPr>
        <w:t xml:space="preserve"> (hereinafter, “Incidents”). Incidents can </w:t>
      </w:r>
      <w:r w:rsidR="00F56368">
        <w:rPr>
          <w:rFonts w:cs="Times New Roman"/>
          <w:color w:val="000000" w:themeColor="text1"/>
        </w:rPr>
        <w:t xml:space="preserve">include </w:t>
      </w:r>
      <w:r w:rsidR="00F56368" w:rsidRPr="00B057BD">
        <w:rPr>
          <w:rFonts w:cs="Times New Roman"/>
          <w:color w:val="000000" w:themeColor="text1"/>
        </w:rPr>
        <w:t>denial of service</w:t>
      </w:r>
      <w:r w:rsidR="00F56368">
        <w:rPr>
          <w:rFonts w:cs="Times New Roman"/>
          <w:color w:val="000000" w:themeColor="text1"/>
        </w:rPr>
        <w:t xml:space="preserve">, malware, ransomware, and/or phishing </w:t>
      </w:r>
      <w:r w:rsidR="00F56368" w:rsidRPr="00B057BD">
        <w:rPr>
          <w:rFonts w:cs="Times New Roman"/>
          <w:color w:val="000000" w:themeColor="text1"/>
        </w:rPr>
        <w:t xml:space="preserve">attacks </w:t>
      </w:r>
      <w:r w:rsidR="00F56368">
        <w:rPr>
          <w:rFonts w:cs="Times New Roman"/>
          <w:color w:val="000000" w:themeColor="text1"/>
        </w:rPr>
        <w:t xml:space="preserve">that can significantly impact operations and/or </w:t>
      </w:r>
      <w:r w:rsidR="00776F2C">
        <w:rPr>
          <w:rFonts w:cs="Times New Roman"/>
          <w:color w:val="000000" w:themeColor="text1"/>
        </w:rPr>
        <w:t xml:space="preserve">result in the unintended disclosure of </w:t>
      </w:r>
      <w:r w:rsidR="00F56368">
        <w:rPr>
          <w:rFonts w:cs="Times New Roman"/>
          <w:color w:val="000000" w:themeColor="text1"/>
        </w:rPr>
        <w:t>sensitive data</w:t>
      </w:r>
      <w:r w:rsidR="00776F2C">
        <w:rPr>
          <w:rFonts w:cs="Times New Roman"/>
          <w:color w:val="000000" w:themeColor="text1"/>
        </w:rPr>
        <w:t xml:space="preserve"> (e.g., </w:t>
      </w:r>
      <w:r w:rsidR="002004D1">
        <w:rPr>
          <w:rFonts w:cs="Times New Roman"/>
          <w:color w:val="000000" w:themeColor="text1"/>
        </w:rPr>
        <w:t xml:space="preserve">constituent </w:t>
      </w:r>
      <w:r w:rsidRPr="006F31DF">
        <w:rPr>
          <w:rFonts w:cs="Times New Roman"/>
          <w:color w:val="000000" w:themeColor="text1"/>
        </w:rPr>
        <w:t>data</w:t>
      </w:r>
      <w:r w:rsidRPr="00B057BD">
        <w:rPr>
          <w:rFonts w:cs="Times New Roman"/>
          <w:color w:val="000000" w:themeColor="text1"/>
        </w:rPr>
        <w:t>, Protected Health Information</w:t>
      </w:r>
      <w:r w:rsidR="00027B5B">
        <w:rPr>
          <w:rFonts w:cs="Times New Roman"/>
          <w:color w:val="000000" w:themeColor="text1"/>
        </w:rPr>
        <w:t>, P</w:t>
      </w:r>
      <w:r w:rsidRPr="00B057BD">
        <w:rPr>
          <w:rFonts w:cs="Times New Roman"/>
          <w:color w:val="000000" w:themeColor="text1"/>
        </w:rPr>
        <w:t xml:space="preserve">ersonally </w:t>
      </w:r>
      <w:r w:rsidR="00027B5B">
        <w:rPr>
          <w:rFonts w:cs="Times New Roman"/>
          <w:color w:val="000000" w:themeColor="text1"/>
        </w:rPr>
        <w:t>I</w:t>
      </w:r>
      <w:r w:rsidRPr="00B057BD">
        <w:rPr>
          <w:rFonts w:cs="Times New Roman"/>
          <w:color w:val="000000" w:themeColor="text1"/>
        </w:rPr>
        <w:t xml:space="preserve">dentifiable </w:t>
      </w:r>
      <w:r w:rsidR="00027B5B">
        <w:rPr>
          <w:rFonts w:cs="Times New Roman"/>
          <w:color w:val="000000" w:themeColor="text1"/>
        </w:rPr>
        <w:t>I</w:t>
      </w:r>
      <w:r w:rsidRPr="00B057BD">
        <w:rPr>
          <w:rFonts w:cs="Times New Roman"/>
          <w:color w:val="000000" w:themeColor="text1"/>
        </w:rPr>
        <w:t xml:space="preserve">nformation, </w:t>
      </w:r>
      <w:r w:rsidR="000771CF">
        <w:rPr>
          <w:rFonts w:cs="Times New Roman"/>
          <w:color w:val="000000" w:themeColor="text1"/>
        </w:rPr>
        <w:t xml:space="preserve">credit card data, </w:t>
      </w:r>
      <w:r w:rsidR="00DE73B5">
        <w:rPr>
          <w:rFonts w:cs="Times New Roman"/>
          <w:color w:val="000000" w:themeColor="text1"/>
        </w:rPr>
        <w:t xml:space="preserve">and </w:t>
      </w:r>
      <w:r w:rsidR="00027B5B">
        <w:rPr>
          <w:rFonts w:cs="Times New Roman"/>
          <w:color w:val="000000" w:themeColor="text1"/>
        </w:rPr>
        <w:t>law enforcement</w:t>
      </w:r>
      <w:r w:rsidR="00776F2C">
        <w:rPr>
          <w:rFonts w:cs="Times New Roman"/>
          <w:color w:val="000000" w:themeColor="text1"/>
        </w:rPr>
        <w:t xml:space="preserve"> records).</w:t>
      </w:r>
    </w:p>
    <w:p w14:paraId="60F27593" w14:textId="085B960B" w:rsidR="00474CDF" w:rsidRDefault="00116BD2" w:rsidP="006146C4">
      <w:pPr>
        <w:spacing w:after="0"/>
        <w:ind w:left="360"/>
        <w:rPr>
          <w:rFonts w:cs="Times New Roman"/>
          <w:color w:val="000000" w:themeColor="text1"/>
        </w:rPr>
      </w:pPr>
      <w:r>
        <w:rPr>
          <w:rFonts w:cs="Times New Roman"/>
          <w:color w:val="000000" w:themeColor="text1"/>
        </w:rPr>
        <w:t>Minor events (e.g., r</w:t>
      </w:r>
      <w:r w:rsidR="00AA4FC6" w:rsidRPr="00B057BD">
        <w:rPr>
          <w:rFonts w:cs="Times New Roman"/>
          <w:color w:val="000000" w:themeColor="text1"/>
        </w:rPr>
        <w:t xml:space="preserve">outine </w:t>
      </w:r>
      <w:r w:rsidR="00F37487">
        <w:rPr>
          <w:rFonts w:cs="Times New Roman"/>
          <w:color w:val="000000" w:themeColor="text1"/>
        </w:rPr>
        <w:t>detection</w:t>
      </w:r>
      <w:r w:rsidR="00B57E86">
        <w:rPr>
          <w:rFonts w:cs="Times New Roman"/>
          <w:color w:val="000000" w:themeColor="text1"/>
        </w:rPr>
        <w:t>, and</w:t>
      </w:r>
      <w:r w:rsidR="00F37487">
        <w:rPr>
          <w:rFonts w:cs="Times New Roman"/>
          <w:color w:val="000000" w:themeColor="text1"/>
        </w:rPr>
        <w:t xml:space="preserve"> remediation of a virus</w:t>
      </w:r>
      <w:r>
        <w:rPr>
          <w:rFonts w:cs="Times New Roman"/>
          <w:color w:val="000000" w:themeColor="text1"/>
        </w:rPr>
        <w:t>, a minor infraction of a security policy, o</w:t>
      </w:r>
      <w:r w:rsidR="00AA4FC6" w:rsidRPr="00B057BD">
        <w:rPr>
          <w:rFonts w:cs="Times New Roman"/>
          <w:color w:val="000000" w:themeColor="text1"/>
        </w:rPr>
        <w:t xml:space="preserve">r </w:t>
      </w:r>
      <w:r>
        <w:rPr>
          <w:rFonts w:cs="Times New Roman"/>
          <w:color w:val="000000" w:themeColor="text1"/>
        </w:rPr>
        <w:t xml:space="preserve">other </w:t>
      </w:r>
      <w:r w:rsidR="00AA4FC6" w:rsidRPr="00B057BD">
        <w:rPr>
          <w:rFonts w:cs="Times New Roman"/>
          <w:color w:val="000000" w:themeColor="text1"/>
        </w:rPr>
        <w:t>similar issue</w:t>
      </w:r>
      <w:r w:rsidR="00776F2C">
        <w:rPr>
          <w:rFonts w:cs="Times New Roman"/>
          <w:color w:val="000000" w:themeColor="text1"/>
        </w:rPr>
        <w:t>s</w:t>
      </w:r>
      <w:r w:rsidR="00AA4FC6" w:rsidRPr="00B057BD">
        <w:rPr>
          <w:rFonts w:cs="Times New Roman"/>
          <w:color w:val="000000" w:themeColor="text1"/>
        </w:rPr>
        <w:t xml:space="preserve"> that ha</w:t>
      </w:r>
      <w:r w:rsidR="00776F2C">
        <w:rPr>
          <w:rFonts w:cs="Times New Roman"/>
          <w:color w:val="000000" w:themeColor="text1"/>
        </w:rPr>
        <w:t>ve</w:t>
      </w:r>
      <w:r w:rsidR="00AA4FC6" w:rsidRPr="00B057BD">
        <w:rPr>
          <w:rFonts w:cs="Times New Roman"/>
          <w:color w:val="000000" w:themeColor="text1"/>
        </w:rPr>
        <w:t xml:space="preserve"> little impact on day-to-day business operations</w:t>
      </w:r>
      <w:r w:rsidR="00DE73B5">
        <w:rPr>
          <w:rFonts w:cs="Times New Roman"/>
          <w:color w:val="000000" w:themeColor="text1"/>
        </w:rPr>
        <w:t>)</w:t>
      </w:r>
      <w:r w:rsidR="00AA4FC6" w:rsidRPr="00B057BD">
        <w:rPr>
          <w:rFonts w:cs="Times New Roman"/>
          <w:color w:val="000000" w:themeColor="text1"/>
        </w:rPr>
        <w:t xml:space="preserve"> are not considered an Incident under this policy.</w:t>
      </w:r>
    </w:p>
    <w:p w14:paraId="7D9F109E" w14:textId="247F5D18" w:rsidR="004C4439" w:rsidRPr="006146C4" w:rsidRDefault="004C4439" w:rsidP="002379AC">
      <w:pPr>
        <w:pStyle w:val="Heading2"/>
        <w:ind w:firstLine="360"/>
      </w:pPr>
      <w:r w:rsidRPr="006146C4">
        <w:tab/>
      </w:r>
      <w:bookmarkStart w:id="12" w:name="_Toc10796935"/>
      <w:r w:rsidRPr="002379AC">
        <w:rPr>
          <w:rFonts w:asciiTheme="minorHAnsi" w:hAnsiTheme="minorHAnsi"/>
        </w:rPr>
        <w:t>3.1 Designation of an Incident Response Manager</w:t>
      </w:r>
      <w:bookmarkEnd w:id="12"/>
    </w:p>
    <w:p w14:paraId="42B447BD" w14:textId="1A39A98A" w:rsidR="004C4439" w:rsidRPr="006146C4" w:rsidRDefault="006146C4" w:rsidP="004C4439">
      <w:pPr>
        <w:ind w:left="360"/>
        <w:rPr>
          <w:rFonts w:cs="Times New Roman"/>
          <w:color w:val="000000" w:themeColor="text1"/>
        </w:rPr>
      </w:pPr>
      <w:r w:rsidRPr="006146C4">
        <w:rPr>
          <w:rFonts w:cs="Times New Roman"/>
          <w:color w:val="000000" w:themeColor="text1"/>
        </w:rPr>
        <w:t>The</w:t>
      </w:r>
      <w:r w:rsidR="004C4439" w:rsidRPr="006146C4">
        <w:rPr>
          <w:rFonts w:cs="Times New Roman"/>
          <w:color w:val="000000" w:themeColor="text1"/>
        </w:rPr>
        <w:t xml:space="preserve"> municipality </w:t>
      </w:r>
      <w:r w:rsidRPr="006146C4">
        <w:rPr>
          <w:rFonts w:cs="Times New Roman"/>
          <w:color w:val="000000" w:themeColor="text1"/>
        </w:rPr>
        <w:t xml:space="preserve">shall designate an </w:t>
      </w:r>
      <w:r w:rsidR="004C4439" w:rsidRPr="006146C4">
        <w:rPr>
          <w:rFonts w:cs="Times New Roman"/>
          <w:color w:val="000000" w:themeColor="text1"/>
        </w:rPr>
        <w:t xml:space="preserve">Incident Response Manager </w:t>
      </w:r>
      <w:r>
        <w:rPr>
          <w:rFonts w:cs="Times New Roman"/>
          <w:color w:val="000000" w:themeColor="text1"/>
        </w:rPr>
        <w:t>who is e</w:t>
      </w:r>
      <w:r w:rsidR="004C4439" w:rsidRPr="006146C4">
        <w:rPr>
          <w:rFonts w:cs="Times New Roman"/>
          <w:color w:val="000000" w:themeColor="text1"/>
        </w:rPr>
        <w:t xml:space="preserve">ither </w:t>
      </w:r>
      <w:r w:rsidR="00B57E86">
        <w:rPr>
          <w:rFonts w:cs="Times New Roman"/>
          <w:color w:val="000000" w:themeColor="text1"/>
        </w:rPr>
        <w:t xml:space="preserve">a </w:t>
      </w:r>
      <w:r w:rsidR="00B57E86" w:rsidRPr="006146C4">
        <w:rPr>
          <w:rFonts w:cs="Times New Roman"/>
          <w:color w:val="000000" w:themeColor="text1"/>
        </w:rPr>
        <w:t>full</w:t>
      </w:r>
      <w:r>
        <w:rPr>
          <w:rFonts w:cs="Times New Roman"/>
          <w:color w:val="000000" w:themeColor="text1"/>
        </w:rPr>
        <w:t xml:space="preserve"> or </w:t>
      </w:r>
      <w:r w:rsidR="004C4439" w:rsidRPr="006146C4">
        <w:rPr>
          <w:rFonts w:cs="Times New Roman"/>
          <w:color w:val="000000" w:themeColor="text1"/>
        </w:rPr>
        <w:t>part time IT person working in your municipality</w:t>
      </w:r>
      <w:r>
        <w:rPr>
          <w:rFonts w:cs="Times New Roman"/>
          <w:color w:val="000000" w:themeColor="text1"/>
        </w:rPr>
        <w:t xml:space="preserve"> on a daily basis</w:t>
      </w:r>
      <w:r w:rsidR="004C4439" w:rsidRPr="006146C4">
        <w:rPr>
          <w:rFonts w:cs="Times New Roman"/>
          <w:color w:val="000000" w:themeColor="text1"/>
        </w:rPr>
        <w:t xml:space="preserve"> or the highest ranking administrative person in your municipality that </w:t>
      </w:r>
      <w:r>
        <w:rPr>
          <w:rFonts w:cs="Times New Roman"/>
          <w:color w:val="000000" w:themeColor="text1"/>
        </w:rPr>
        <w:t>employees</w:t>
      </w:r>
      <w:r w:rsidR="004C4439" w:rsidRPr="006146C4">
        <w:rPr>
          <w:rFonts w:cs="Times New Roman"/>
          <w:color w:val="000000" w:themeColor="text1"/>
        </w:rPr>
        <w:t xml:space="preserve"> would normally contact when having computer or IT problems.  Ideally, this person should be </w:t>
      </w:r>
      <w:r w:rsidR="004C4439" w:rsidRPr="006146C4">
        <w:rPr>
          <w:rFonts w:cs="Times New Roman"/>
          <w:color w:val="000000" w:themeColor="text1"/>
          <w:u w:val="single"/>
        </w:rPr>
        <w:t>readily</w:t>
      </w:r>
      <w:r w:rsidR="004C4439" w:rsidRPr="006146C4">
        <w:rPr>
          <w:rFonts w:cs="Times New Roman"/>
          <w:color w:val="000000" w:themeColor="text1"/>
        </w:rPr>
        <w:t xml:space="preserve"> available to empl</w:t>
      </w:r>
      <w:r w:rsidR="009A52F0">
        <w:rPr>
          <w:rFonts w:cs="Times New Roman"/>
          <w:color w:val="000000" w:themeColor="text1"/>
        </w:rPr>
        <w:t xml:space="preserve">oyees in the case of a </w:t>
      </w:r>
      <w:r w:rsidR="00B57E86">
        <w:rPr>
          <w:rFonts w:cs="Times New Roman"/>
          <w:color w:val="000000" w:themeColor="text1"/>
        </w:rPr>
        <w:t>c</w:t>
      </w:r>
      <w:r w:rsidR="009A52F0">
        <w:rPr>
          <w:rFonts w:cs="Times New Roman"/>
          <w:color w:val="000000" w:themeColor="text1"/>
        </w:rPr>
        <w:t xml:space="preserve">yber </w:t>
      </w:r>
      <w:r w:rsidR="00B57E86">
        <w:rPr>
          <w:rFonts w:cs="Times New Roman"/>
          <w:color w:val="000000" w:themeColor="text1"/>
        </w:rPr>
        <w:t>s</w:t>
      </w:r>
      <w:r w:rsidR="009A52F0">
        <w:rPr>
          <w:rFonts w:cs="Times New Roman"/>
          <w:color w:val="000000" w:themeColor="text1"/>
        </w:rPr>
        <w:t>ecurity event</w:t>
      </w:r>
      <w:r w:rsidR="004C4439" w:rsidRPr="006146C4">
        <w:rPr>
          <w:rFonts w:cs="Times New Roman"/>
          <w:color w:val="000000" w:themeColor="text1"/>
        </w:rPr>
        <w:t xml:space="preserve">.   </w:t>
      </w:r>
    </w:p>
    <w:p w14:paraId="1D869341" w14:textId="458040FB" w:rsidR="007B302A" w:rsidRPr="00BC3680" w:rsidRDefault="007B302A" w:rsidP="007B302A">
      <w:pPr>
        <w:pStyle w:val="Heading2"/>
        <w:ind w:firstLine="360"/>
        <w:rPr>
          <w:rFonts w:asciiTheme="minorHAnsi" w:hAnsiTheme="minorHAnsi"/>
        </w:rPr>
      </w:pPr>
      <w:r>
        <w:t xml:space="preserve">     </w:t>
      </w:r>
      <w:bookmarkStart w:id="13" w:name="_Toc10796936"/>
      <w:r>
        <w:t>3.</w:t>
      </w:r>
      <w:r w:rsidR="004C4439">
        <w:t>2</w:t>
      </w:r>
      <w:r w:rsidRPr="007B302A">
        <w:rPr>
          <w:rFonts w:asciiTheme="minorHAnsi" w:hAnsiTheme="minorHAnsi"/>
        </w:rPr>
        <w:t xml:space="preserve"> </w:t>
      </w:r>
      <w:r>
        <w:rPr>
          <w:rFonts w:asciiTheme="minorHAnsi" w:hAnsiTheme="minorHAnsi"/>
        </w:rPr>
        <w:t>Responsibilities</w:t>
      </w:r>
      <w:bookmarkEnd w:id="13"/>
    </w:p>
    <w:p w14:paraId="290335A0" w14:textId="77777777" w:rsidR="00377BFE"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municipality has designated an Incident Response Manager that is responsible for determining whether a</w:t>
      </w:r>
      <w:r w:rsidR="00776F2C" w:rsidRPr="00377BFE">
        <w:rPr>
          <w:rFonts w:cs="Times New Roman"/>
          <w:color w:val="000000" w:themeColor="text1"/>
        </w:rPr>
        <w:t>n event,</w:t>
      </w:r>
      <w:r w:rsidRPr="00377BFE">
        <w:rPr>
          <w:rFonts w:cs="Times New Roman"/>
          <w:color w:val="000000" w:themeColor="text1"/>
        </w:rPr>
        <w:t xml:space="preserve"> or a series of security events</w:t>
      </w:r>
      <w:r w:rsidR="00776F2C" w:rsidRPr="00377BFE">
        <w:rPr>
          <w:rFonts w:cs="Times New Roman"/>
          <w:color w:val="000000" w:themeColor="text1"/>
        </w:rPr>
        <w:t>,</w:t>
      </w:r>
      <w:r w:rsidRPr="00377BFE">
        <w:rPr>
          <w:rFonts w:cs="Times New Roman"/>
          <w:color w:val="000000" w:themeColor="text1"/>
        </w:rPr>
        <w:t xml:space="preserve"> is declared an </w:t>
      </w:r>
      <w:r w:rsidR="00776F2C" w:rsidRPr="00377BFE">
        <w:rPr>
          <w:rFonts w:cs="Times New Roman"/>
          <w:color w:val="000000" w:themeColor="text1"/>
        </w:rPr>
        <w:t>I</w:t>
      </w:r>
      <w:r w:rsidRPr="00377BFE">
        <w:rPr>
          <w:rFonts w:cs="Times New Roman"/>
          <w:color w:val="000000" w:themeColor="text1"/>
        </w:rPr>
        <w:t xml:space="preserve">ncident. </w:t>
      </w:r>
    </w:p>
    <w:p w14:paraId="50956936" w14:textId="21933FCC" w:rsidR="00A16C14"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Incident Response Manager is responsible for ensuring that this policy is followed.</w:t>
      </w:r>
    </w:p>
    <w:p w14:paraId="0EF20A2C" w14:textId="74824091" w:rsidR="00A16C14" w:rsidRPr="00377BFE" w:rsidRDefault="00A16C14" w:rsidP="00377BFE">
      <w:pPr>
        <w:pStyle w:val="ListParagraph"/>
        <w:numPr>
          <w:ilvl w:val="0"/>
          <w:numId w:val="37"/>
        </w:numPr>
        <w:rPr>
          <w:rFonts w:cs="Times New Roman"/>
          <w:color w:val="000000" w:themeColor="text1"/>
        </w:rPr>
      </w:pPr>
      <w:r w:rsidRPr="00377BFE">
        <w:rPr>
          <w:rFonts w:cs="Times New Roman"/>
          <w:color w:val="000000" w:themeColor="text1"/>
        </w:rPr>
        <w:t>The Incident Response Manager is responsible for establishing an Incident Response Team to support the execution of this p</w:t>
      </w:r>
      <w:r w:rsidR="007B302A" w:rsidRPr="00377BFE">
        <w:rPr>
          <w:rFonts w:cs="Times New Roman"/>
          <w:color w:val="000000" w:themeColor="text1"/>
        </w:rPr>
        <w:t>lan</w:t>
      </w:r>
      <w:r w:rsidRPr="00377BFE">
        <w:rPr>
          <w:rFonts w:cs="Times New Roman"/>
          <w:color w:val="000000" w:themeColor="text1"/>
        </w:rPr>
        <w:t>.</w:t>
      </w:r>
    </w:p>
    <w:p w14:paraId="7AC8A34F" w14:textId="343ADA27" w:rsidR="007B302A" w:rsidRPr="00377BFE" w:rsidRDefault="007B302A" w:rsidP="00377BFE">
      <w:pPr>
        <w:pStyle w:val="ListParagraph"/>
        <w:numPr>
          <w:ilvl w:val="0"/>
          <w:numId w:val="37"/>
        </w:numPr>
        <w:rPr>
          <w:rFonts w:cs="Times New Roman"/>
          <w:color w:val="000000" w:themeColor="text1"/>
        </w:rPr>
      </w:pPr>
      <w:r w:rsidRPr="00377BFE">
        <w:rPr>
          <w:rFonts w:cs="Times New Roman"/>
          <w:color w:val="000000" w:themeColor="text1"/>
        </w:rPr>
        <w:lastRenderedPageBreak/>
        <w:t>The Incident Response Team is tasked with executing this plan in accordance with</w:t>
      </w:r>
      <w:r w:rsidR="00C13596">
        <w:rPr>
          <w:rFonts w:cs="Times New Roman"/>
          <w:color w:val="000000" w:themeColor="text1"/>
        </w:rPr>
        <w:t xml:space="preserve"> and at the direction of </w:t>
      </w:r>
      <w:r w:rsidRPr="00377BFE">
        <w:rPr>
          <w:rFonts w:cs="Times New Roman"/>
          <w:color w:val="000000" w:themeColor="text1"/>
        </w:rPr>
        <w:t>the Incident Response Manager.</w:t>
      </w:r>
    </w:p>
    <w:p w14:paraId="4F35DCC5" w14:textId="3129D0A6" w:rsidR="007B302A" w:rsidRPr="00377BFE" w:rsidRDefault="007B302A" w:rsidP="00377BFE">
      <w:pPr>
        <w:pStyle w:val="ListParagraph"/>
        <w:numPr>
          <w:ilvl w:val="0"/>
          <w:numId w:val="37"/>
        </w:numPr>
        <w:rPr>
          <w:rFonts w:cs="Times New Roman"/>
          <w:color w:val="000000" w:themeColor="text1"/>
        </w:rPr>
      </w:pPr>
      <w:r w:rsidRPr="00377BFE">
        <w:rPr>
          <w:rFonts w:cs="Times New Roman"/>
          <w:color w:val="000000" w:themeColor="text1"/>
        </w:rPr>
        <w:t>The</w:t>
      </w:r>
      <w:r w:rsidR="00C13596">
        <w:rPr>
          <w:rFonts w:cs="Times New Roman"/>
          <w:color w:val="000000" w:themeColor="text1"/>
        </w:rPr>
        <w:t xml:space="preserve"> highest</w:t>
      </w:r>
      <w:r w:rsidRPr="00377BFE">
        <w:rPr>
          <w:rFonts w:cs="Times New Roman"/>
          <w:color w:val="000000" w:themeColor="text1"/>
        </w:rPr>
        <w:t xml:space="preserve"> </w:t>
      </w:r>
      <w:r w:rsidR="00C13596">
        <w:rPr>
          <w:rFonts w:cs="Times New Roman"/>
          <w:color w:val="000000" w:themeColor="text1"/>
        </w:rPr>
        <w:t>ranking administrative official in the municipality</w:t>
      </w:r>
      <w:r w:rsidRPr="00377BFE">
        <w:rPr>
          <w:rFonts w:cs="Times New Roman"/>
          <w:color w:val="000000" w:themeColor="text1"/>
        </w:rPr>
        <w:t xml:space="preserve"> is responsible for ensuring that end-users have sufficient knowledge to recognize a potential security </w:t>
      </w:r>
      <w:r w:rsidR="00B57E86">
        <w:rPr>
          <w:rFonts w:cs="Times New Roman"/>
          <w:color w:val="000000" w:themeColor="text1"/>
        </w:rPr>
        <w:t>I</w:t>
      </w:r>
      <w:r w:rsidRPr="00377BFE">
        <w:rPr>
          <w:rFonts w:cs="Times New Roman"/>
          <w:color w:val="000000" w:themeColor="text1"/>
        </w:rPr>
        <w:t>ncident and report it in accordance with this plan.</w:t>
      </w:r>
    </w:p>
    <w:p w14:paraId="0173A0EC" w14:textId="49C9F658" w:rsidR="007B302A" w:rsidRPr="00377BFE" w:rsidRDefault="00B6629F" w:rsidP="00377BFE">
      <w:pPr>
        <w:pStyle w:val="ListParagraph"/>
        <w:numPr>
          <w:ilvl w:val="0"/>
          <w:numId w:val="37"/>
        </w:numPr>
        <w:rPr>
          <w:rFonts w:cs="Times New Roman"/>
          <w:color w:val="000000" w:themeColor="text1"/>
        </w:rPr>
      </w:pPr>
      <w:r>
        <w:rPr>
          <w:rFonts w:cs="Times New Roman"/>
          <w:color w:val="000000" w:themeColor="text1"/>
        </w:rPr>
        <w:t>Employees</w:t>
      </w:r>
      <w:r w:rsidR="00011826">
        <w:rPr>
          <w:rFonts w:cs="Times New Roman"/>
          <w:color w:val="000000" w:themeColor="text1"/>
        </w:rPr>
        <w:t xml:space="preserve"> </w:t>
      </w:r>
      <w:r w:rsidR="007B302A" w:rsidRPr="00377BFE">
        <w:rPr>
          <w:rFonts w:cs="Times New Roman"/>
          <w:color w:val="000000" w:themeColor="text1"/>
        </w:rPr>
        <w:t>are responsible to report potential security incidents in a timely manner and provide any requires support during plan execution.</w:t>
      </w:r>
    </w:p>
    <w:p w14:paraId="31ABB9AB" w14:textId="77777777" w:rsidR="00474CDF" w:rsidRPr="006F31DF" w:rsidRDefault="00E5693F" w:rsidP="006146C4">
      <w:pPr>
        <w:pStyle w:val="Heading1"/>
        <w:numPr>
          <w:ilvl w:val="0"/>
          <w:numId w:val="34"/>
        </w:numPr>
        <w:spacing w:before="240"/>
        <w:rPr>
          <w:rFonts w:asciiTheme="minorHAnsi" w:hAnsiTheme="minorHAnsi"/>
        </w:rPr>
      </w:pPr>
      <w:bookmarkStart w:id="14" w:name="_Toc386036450"/>
      <w:bookmarkStart w:id="15" w:name="_Toc469666966"/>
      <w:bookmarkStart w:id="16" w:name="_Toc10796937"/>
      <w:r>
        <w:rPr>
          <w:rFonts w:asciiTheme="minorHAnsi" w:hAnsiTheme="minorHAnsi"/>
        </w:rPr>
        <w:t>Incident Response Phases</w:t>
      </w:r>
      <w:bookmarkEnd w:id="14"/>
      <w:bookmarkEnd w:id="15"/>
      <w:bookmarkEnd w:id="16"/>
    </w:p>
    <w:p w14:paraId="23FEB2B5" w14:textId="77777777" w:rsidR="00474CDF" w:rsidRPr="00BC3680" w:rsidRDefault="00FD3654" w:rsidP="00E00AE5">
      <w:pPr>
        <w:pStyle w:val="Heading2"/>
        <w:numPr>
          <w:ilvl w:val="1"/>
          <w:numId w:val="19"/>
        </w:numPr>
        <w:ind w:left="1080" w:hanging="360"/>
        <w:rPr>
          <w:rFonts w:asciiTheme="minorHAnsi" w:hAnsiTheme="minorHAnsi"/>
        </w:rPr>
      </w:pPr>
      <w:bookmarkStart w:id="17" w:name="_Toc469666967"/>
      <w:bookmarkStart w:id="18" w:name="_Toc10796938"/>
      <w:r>
        <w:rPr>
          <w:rFonts w:asciiTheme="minorHAnsi" w:hAnsiTheme="minorHAnsi"/>
        </w:rPr>
        <w:t>Detection, Reporting, &amp; Analysis</w:t>
      </w:r>
      <w:bookmarkEnd w:id="17"/>
      <w:bookmarkEnd w:id="18"/>
    </w:p>
    <w:p w14:paraId="7D1A9E92" w14:textId="3A0D4CBF" w:rsidR="00AC01AC" w:rsidRPr="00FC0D12" w:rsidRDefault="007230AC" w:rsidP="00FC0D12">
      <w:pPr>
        <w:pStyle w:val="ListParagraph"/>
        <w:numPr>
          <w:ilvl w:val="0"/>
          <w:numId w:val="39"/>
        </w:numPr>
        <w:spacing w:before="200"/>
        <w:rPr>
          <w:rFonts w:cs="Times New Roman"/>
          <w:color w:val="000000" w:themeColor="text1"/>
        </w:rPr>
      </w:pPr>
      <w:r w:rsidRPr="00FC0D12">
        <w:rPr>
          <w:rFonts w:cs="Times New Roman"/>
          <w:color w:val="000000" w:themeColor="text1"/>
        </w:rPr>
        <w:t>If a user</w:t>
      </w:r>
      <w:r w:rsidR="00FD3654" w:rsidRPr="00FC0D12">
        <w:rPr>
          <w:rFonts w:cs="Times New Roman"/>
          <w:color w:val="000000" w:themeColor="text1"/>
        </w:rPr>
        <w:t xml:space="preserve">, employee, contractor, or vendor observes a potential security event </w:t>
      </w:r>
      <w:r w:rsidRPr="00FC0D12">
        <w:rPr>
          <w:rFonts w:cs="Times New Roman"/>
          <w:color w:val="000000" w:themeColor="text1"/>
        </w:rPr>
        <w:t xml:space="preserve">they </w:t>
      </w:r>
      <w:r w:rsidR="00776F2C" w:rsidRPr="00FC0D12">
        <w:rPr>
          <w:rFonts w:cs="Times New Roman"/>
          <w:color w:val="000000" w:themeColor="text1"/>
        </w:rPr>
        <w:t>should</w:t>
      </w:r>
      <w:r w:rsidRPr="00FC0D12">
        <w:rPr>
          <w:rFonts w:cs="Times New Roman"/>
          <w:color w:val="000000" w:themeColor="text1"/>
        </w:rPr>
        <w:t xml:space="preserve"> notify the</w:t>
      </w:r>
      <w:r w:rsidR="00A7679F" w:rsidRPr="00FC0D12">
        <w:rPr>
          <w:rFonts w:cs="Times New Roman"/>
          <w:color w:val="000000" w:themeColor="text1"/>
        </w:rPr>
        <w:t xml:space="preserve"> Incident Response </w:t>
      </w:r>
      <w:r w:rsidR="00FD3654" w:rsidRPr="00FC0D12">
        <w:rPr>
          <w:rFonts w:cs="Times New Roman"/>
          <w:color w:val="000000" w:themeColor="text1"/>
        </w:rPr>
        <w:t xml:space="preserve">Manager immediately. If the Incident Response Manager is not </w:t>
      </w:r>
      <w:r w:rsidR="005474B3" w:rsidRPr="00FC0D12">
        <w:rPr>
          <w:rFonts w:cs="Times New Roman"/>
          <w:color w:val="000000" w:themeColor="text1"/>
        </w:rPr>
        <w:t>available,</w:t>
      </w:r>
      <w:r w:rsidR="00FD3654" w:rsidRPr="00FC0D12">
        <w:rPr>
          <w:rFonts w:cs="Times New Roman"/>
          <w:color w:val="000000" w:themeColor="text1"/>
        </w:rPr>
        <w:t xml:space="preserve"> the events should be immediately reported to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FD3654" w:rsidRPr="00FC0D12">
        <w:rPr>
          <w:rFonts w:cs="Times New Roman"/>
          <w:color w:val="000000" w:themeColor="text1"/>
        </w:rPr>
        <w:t>.</w:t>
      </w:r>
    </w:p>
    <w:p w14:paraId="0142388F" w14:textId="374DAA69" w:rsidR="00AA0BA4" w:rsidRPr="00FC0D12" w:rsidRDefault="00AC01AC" w:rsidP="00FC0D12">
      <w:pPr>
        <w:pStyle w:val="ListParagraph"/>
        <w:numPr>
          <w:ilvl w:val="0"/>
          <w:numId w:val="39"/>
        </w:numPr>
        <w:rPr>
          <w:rFonts w:cs="Times New Roman"/>
          <w:color w:val="000000" w:themeColor="text1"/>
        </w:rPr>
      </w:pPr>
      <w:r w:rsidRPr="00FC0D12">
        <w:rPr>
          <w:rFonts w:cs="Times New Roman"/>
          <w:color w:val="000000" w:themeColor="text1"/>
        </w:rPr>
        <w:t>T</w:t>
      </w:r>
      <w:r w:rsidR="00FD3654" w:rsidRPr="00FC0D12">
        <w:rPr>
          <w:rFonts w:cs="Times New Roman"/>
          <w:color w:val="000000" w:themeColor="text1"/>
        </w:rPr>
        <w:t xml:space="preserve">he Incident Response Manager </w:t>
      </w:r>
      <w:r w:rsidR="00776F2C" w:rsidRPr="00FC0D12">
        <w:rPr>
          <w:rFonts w:cs="Times New Roman"/>
          <w:color w:val="000000" w:themeColor="text1"/>
        </w:rPr>
        <w:t xml:space="preserve">is responsible for communicating the </w:t>
      </w:r>
      <w:r w:rsidR="00F37487" w:rsidRPr="00FC0D12">
        <w:rPr>
          <w:rFonts w:cs="Times New Roman"/>
          <w:color w:val="000000" w:themeColor="text1"/>
        </w:rPr>
        <w:t>I</w:t>
      </w:r>
      <w:r w:rsidR="00776F2C" w:rsidRPr="00FC0D12">
        <w:rPr>
          <w:rFonts w:cs="Times New Roman"/>
          <w:color w:val="000000" w:themeColor="text1"/>
        </w:rPr>
        <w:t>ncident, its severity, and the action plan to the</w:t>
      </w:r>
      <w:r w:rsidR="00E5693F" w:rsidRPr="00FC0D12">
        <w:rPr>
          <w:rFonts w:cs="Times New Roman"/>
          <w:color w:val="000000" w:themeColor="text1"/>
        </w:rPr>
        <w:t xml:space="preserv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AA0BA4" w:rsidRPr="00FC0D12">
        <w:rPr>
          <w:rFonts w:cs="Times New Roman"/>
          <w:color w:val="000000" w:themeColor="text1"/>
        </w:rPr>
        <w:t>.</w:t>
      </w:r>
    </w:p>
    <w:p w14:paraId="6480809E" w14:textId="7CD00EAC" w:rsidR="00AC01AC" w:rsidRPr="00FC0D12" w:rsidRDefault="00AA0BA4" w:rsidP="00FC0D12">
      <w:pPr>
        <w:pStyle w:val="ListParagraph"/>
        <w:numPr>
          <w:ilvl w:val="0"/>
          <w:numId w:val="39"/>
        </w:numPr>
        <w:rPr>
          <w:rFonts w:cs="Times New Roman"/>
          <w:color w:val="000000" w:themeColor="text1"/>
        </w:rPr>
      </w:pPr>
      <w:r w:rsidRPr="00FC0D12">
        <w:rPr>
          <w:rFonts w:cs="Times New Roman"/>
          <w:color w:val="000000" w:themeColor="text1"/>
        </w:rPr>
        <w:t xml:space="preserve">If </w:t>
      </w:r>
      <w:r w:rsidR="00776F2C" w:rsidRPr="00FC0D12">
        <w:rPr>
          <w:rFonts w:cs="Times New Roman"/>
          <w:color w:val="000000" w:themeColor="text1"/>
        </w:rPr>
        <w:t>the Incident Response Manager or</w:t>
      </w:r>
      <w:r w:rsidR="004F389D">
        <w:rPr>
          <w:rFonts w:cs="Times New Roman"/>
          <w:color w:val="000000" w:themeColor="text1"/>
        </w:rPr>
        <w:t xml:space="preserve"> the</w:t>
      </w:r>
      <w:r w:rsidR="00776F2C" w:rsidRPr="00FC0D12">
        <w:rPr>
          <w:rFonts w:cs="Times New Roman"/>
          <w:color w:val="000000" w:themeColor="text1"/>
        </w:rPr>
        <w:t xml:space="preserv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sidR="004F389D" w:rsidRPr="00FC0D12">
        <w:rPr>
          <w:rFonts w:cs="Times New Roman"/>
          <w:color w:val="000000" w:themeColor="text1"/>
        </w:rPr>
        <w:t xml:space="preserve"> </w:t>
      </w:r>
      <w:r w:rsidR="00776F2C" w:rsidRPr="00FC0D12">
        <w:rPr>
          <w:rFonts w:cs="Times New Roman"/>
          <w:color w:val="000000" w:themeColor="text1"/>
        </w:rPr>
        <w:t xml:space="preserve">are </w:t>
      </w:r>
      <w:r w:rsidR="00FD3654" w:rsidRPr="00FC0D12">
        <w:rPr>
          <w:rFonts w:cs="Times New Roman"/>
          <w:color w:val="000000" w:themeColor="text1"/>
        </w:rPr>
        <w:t>not available</w:t>
      </w:r>
      <w:r w:rsidR="007102E3" w:rsidRPr="00FC0D12">
        <w:rPr>
          <w:rFonts w:cs="Times New Roman"/>
          <w:color w:val="000000" w:themeColor="text1"/>
        </w:rPr>
        <w:t>,</w:t>
      </w:r>
      <w:r w:rsidR="00FD3654" w:rsidRPr="00FC0D12">
        <w:rPr>
          <w:rFonts w:cs="Times New Roman"/>
          <w:color w:val="000000" w:themeColor="text1"/>
        </w:rPr>
        <w:t xml:space="preserve"> a user should i</w:t>
      </w:r>
      <w:r w:rsidRPr="00FC0D12">
        <w:rPr>
          <w:rFonts w:cs="Times New Roman"/>
          <w:color w:val="000000" w:themeColor="text1"/>
        </w:rPr>
        <w:t xml:space="preserve">solate the affected devices from the network or internet by removing the network cable from the device. If operating via wireless, turn off the wireless connection. If </w:t>
      </w:r>
      <w:r w:rsidR="00C503B8" w:rsidRPr="00FC0D12">
        <w:rPr>
          <w:rFonts w:cs="Times New Roman"/>
          <w:color w:val="000000" w:themeColor="text1"/>
        </w:rPr>
        <w:t xml:space="preserve">isolating the machine from the network is not possible then unplug the machine from </w:t>
      </w:r>
      <w:r w:rsidR="006B0C39" w:rsidRPr="00FC0D12">
        <w:rPr>
          <w:rFonts w:cs="Times New Roman"/>
          <w:color w:val="000000" w:themeColor="text1"/>
        </w:rPr>
        <w:t>its</w:t>
      </w:r>
      <w:r w:rsidR="00C503B8" w:rsidRPr="00FC0D12">
        <w:rPr>
          <w:rFonts w:cs="Times New Roman"/>
          <w:color w:val="000000" w:themeColor="text1"/>
        </w:rPr>
        <w:t xml:space="preserve"> power source.</w:t>
      </w:r>
    </w:p>
    <w:p w14:paraId="689B024F" w14:textId="65E0F949" w:rsidR="00FC0D12" w:rsidRPr="00FC0D12" w:rsidRDefault="00FC0D12" w:rsidP="00FC0D12">
      <w:pPr>
        <w:pStyle w:val="ListParagraph"/>
        <w:numPr>
          <w:ilvl w:val="0"/>
          <w:numId w:val="39"/>
        </w:numPr>
        <w:rPr>
          <w:rFonts w:cs="Times New Roman"/>
          <w:color w:val="000000" w:themeColor="text1"/>
        </w:rPr>
      </w:pPr>
      <w:r w:rsidRPr="00FC0D12">
        <w:rPr>
          <w:rFonts w:cs="Times New Roman"/>
          <w:color w:val="000000" w:themeColor="text1"/>
        </w:rPr>
        <w:t xml:space="preserve">If you have </w:t>
      </w:r>
      <w:r w:rsidR="006B0C39" w:rsidRPr="00FC0D12">
        <w:rPr>
          <w:rFonts w:cs="Times New Roman"/>
          <w:color w:val="000000" w:themeColor="text1"/>
        </w:rPr>
        <w:t>determined</w:t>
      </w:r>
      <w:r w:rsidR="00F46CCA" w:rsidRPr="00FC0D12">
        <w:rPr>
          <w:rFonts w:cs="Times New Roman"/>
          <w:color w:val="000000" w:themeColor="text1"/>
        </w:rPr>
        <w:t xml:space="preserve"> or suspect</w:t>
      </w:r>
      <w:r w:rsidRPr="00FC0D12">
        <w:rPr>
          <w:rFonts w:cs="Times New Roman"/>
          <w:color w:val="000000" w:themeColor="text1"/>
        </w:rPr>
        <w:t xml:space="preserve"> that the Incident is a </w:t>
      </w:r>
      <w:r w:rsidR="006B0C39" w:rsidRPr="00FC0D12">
        <w:rPr>
          <w:rFonts w:cs="Times New Roman"/>
          <w:color w:val="000000" w:themeColor="text1"/>
        </w:rPr>
        <w:t>cyber security breach, cyber extortion threat, or data breach</w:t>
      </w:r>
      <w:r w:rsidR="003273FD" w:rsidRPr="00FC0D12">
        <w:rPr>
          <w:rFonts w:cs="Times New Roman"/>
          <w:color w:val="000000" w:themeColor="text1"/>
        </w:rPr>
        <w:t xml:space="preserve"> (</w:t>
      </w:r>
      <w:r w:rsidR="003273FD" w:rsidRPr="00FC0D12">
        <w:rPr>
          <w:rFonts w:cs="Times New Roman"/>
          <w:i/>
          <w:color w:val="000000" w:themeColor="text1"/>
        </w:rPr>
        <w:t>see Definitions Related to Cyber Liability Insurance</w:t>
      </w:r>
      <w:r w:rsidR="003F1E87">
        <w:rPr>
          <w:rFonts w:cs="Times New Roman"/>
          <w:i/>
          <w:color w:val="000000" w:themeColor="text1"/>
        </w:rPr>
        <w:t xml:space="preserve"> – Section </w:t>
      </w:r>
      <w:r w:rsidR="001D7D05">
        <w:rPr>
          <w:rFonts w:cs="Times New Roman"/>
          <w:i/>
          <w:color w:val="000000" w:themeColor="text1"/>
        </w:rPr>
        <w:t>8</w:t>
      </w:r>
      <w:bookmarkStart w:id="19" w:name="_GoBack"/>
      <w:bookmarkEnd w:id="19"/>
      <w:r w:rsidR="003F1E87">
        <w:rPr>
          <w:rFonts w:cs="Times New Roman"/>
          <w:i/>
          <w:color w:val="000000" w:themeColor="text1"/>
        </w:rPr>
        <w:t xml:space="preserve"> of this document</w:t>
      </w:r>
      <w:r w:rsidR="003273FD" w:rsidRPr="00FC0D12">
        <w:rPr>
          <w:rFonts w:cs="Times New Roman"/>
          <w:color w:val="000000" w:themeColor="text1"/>
        </w:rPr>
        <w:t>)</w:t>
      </w:r>
      <w:r>
        <w:rPr>
          <w:rFonts w:cs="Times New Roman"/>
          <w:color w:val="000000" w:themeColor="text1"/>
        </w:rPr>
        <w:t xml:space="preserve"> proceed to Step 5.  If not, proceed to Step 6.</w:t>
      </w:r>
    </w:p>
    <w:p w14:paraId="508C936F" w14:textId="77777777" w:rsidR="00FC3179" w:rsidRDefault="00135822" w:rsidP="00FC0D12">
      <w:pPr>
        <w:pStyle w:val="ListParagraph"/>
        <w:numPr>
          <w:ilvl w:val="0"/>
          <w:numId w:val="39"/>
        </w:numPr>
        <w:rPr>
          <w:rFonts w:cs="Times New Roman"/>
          <w:color w:val="000000" w:themeColor="text1"/>
        </w:rPr>
      </w:pPr>
      <w:r w:rsidRPr="00135822">
        <w:rPr>
          <w:rFonts w:cs="Times New Roman"/>
          <w:color w:val="000000" w:themeColor="text1"/>
        </w:rPr>
        <w:t xml:space="preserve">For a </w:t>
      </w:r>
      <w:r w:rsidR="00FC0D12" w:rsidRPr="00135822">
        <w:rPr>
          <w:rFonts w:cs="Times New Roman"/>
          <w:color w:val="000000" w:themeColor="text1"/>
        </w:rPr>
        <w:t xml:space="preserve">cyber security breach, </w:t>
      </w:r>
      <w:r w:rsidR="001D15D9">
        <w:rPr>
          <w:rFonts w:cs="Times New Roman"/>
          <w:color w:val="000000" w:themeColor="text1"/>
        </w:rPr>
        <w:t>please follow th</w:t>
      </w:r>
      <w:r w:rsidR="00FC3179">
        <w:rPr>
          <w:rFonts w:cs="Times New Roman"/>
          <w:color w:val="000000" w:themeColor="text1"/>
        </w:rPr>
        <w:t>is process:</w:t>
      </w:r>
    </w:p>
    <w:p w14:paraId="457719B5" w14:textId="2D8236CC" w:rsidR="00FC3179" w:rsidRDefault="006146C4" w:rsidP="00FC3179">
      <w:pPr>
        <w:autoSpaceDE w:val="0"/>
        <w:autoSpaceDN w:val="0"/>
        <w:adjustRightInd w:val="0"/>
        <w:spacing w:after="0" w:line="240" w:lineRule="auto"/>
        <w:jc w:val="center"/>
        <w:rPr>
          <w:rFonts w:cs="Times New Roman"/>
          <w:color w:val="000000" w:themeColor="text1"/>
        </w:rPr>
      </w:pPr>
      <w:r>
        <w:rPr>
          <w:noProof/>
        </w:rPr>
        <w:drawing>
          <wp:inline distT="0" distB="0" distL="0" distR="0" wp14:anchorId="777D08E5" wp14:editId="58E9B8D4">
            <wp:extent cx="3998245" cy="2988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8245" cy="2988860"/>
                    </a:xfrm>
                    <a:prstGeom prst="rect">
                      <a:avLst/>
                    </a:prstGeom>
                  </pic:spPr>
                </pic:pic>
              </a:graphicData>
            </a:graphic>
          </wp:inline>
        </w:drawing>
      </w:r>
    </w:p>
    <w:p w14:paraId="056BBC58" w14:textId="77777777" w:rsidR="00FC3179" w:rsidRDefault="00FC3179" w:rsidP="00A238F0">
      <w:pPr>
        <w:autoSpaceDE w:val="0"/>
        <w:autoSpaceDN w:val="0"/>
        <w:adjustRightInd w:val="0"/>
        <w:spacing w:after="0" w:line="240" w:lineRule="auto"/>
        <w:rPr>
          <w:rFonts w:cs="Times New Roman"/>
          <w:color w:val="000000" w:themeColor="text1"/>
        </w:rPr>
      </w:pPr>
    </w:p>
    <w:p w14:paraId="662F3DA4" w14:textId="2C364F04" w:rsidR="00F46CCA" w:rsidRPr="00A238F0" w:rsidRDefault="00F46CCA" w:rsidP="00A238F0">
      <w:pPr>
        <w:autoSpaceDE w:val="0"/>
        <w:autoSpaceDN w:val="0"/>
        <w:adjustRightInd w:val="0"/>
        <w:spacing w:after="0" w:line="240" w:lineRule="auto"/>
        <w:rPr>
          <w:rFonts w:cs="Times New Roman"/>
          <w:color w:val="000000" w:themeColor="text1"/>
        </w:rPr>
      </w:pPr>
      <w:r w:rsidRPr="00A238F0">
        <w:rPr>
          <w:rFonts w:cs="Times New Roman"/>
          <w:color w:val="000000" w:themeColor="text1"/>
        </w:rPr>
        <w:t xml:space="preserve">If </w:t>
      </w:r>
      <w:r w:rsidR="00D958A4" w:rsidRPr="00A238F0">
        <w:rPr>
          <w:rFonts w:cs="Times New Roman"/>
          <w:color w:val="000000" w:themeColor="text1"/>
        </w:rPr>
        <w:t>the XL Catlin Data Breach Hotline does not answer</w:t>
      </w:r>
      <w:r w:rsidRPr="00A238F0">
        <w:rPr>
          <w:rFonts w:cs="Times New Roman"/>
          <w:color w:val="000000" w:themeColor="text1"/>
        </w:rPr>
        <w:t xml:space="preserve">, leave a message </w:t>
      </w:r>
      <w:r w:rsidR="00B2097C">
        <w:rPr>
          <w:rFonts w:cs="Times New Roman"/>
          <w:color w:val="000000" w:themeColor="text1"/>
        </w:rPr>
        <w:t>with your contact information</w:t>
      </w:r>
      <w:r w:rsidRPr="00A238F0">
        <w:rPr>
          <w:rFonts w:cs="Times New Roman"/>
          <w:color w:val="000000" w:themeColor="text1"/>
        </w:rPr>
        <w:t>. Do</w:t>
      </w:r>
      <w:r w:rsidR="00D958A4" w:rsidRPr="00A238F0">
        <w:rPr>
          <w:rFonts w:cs="Times New Roman"/>
          <w:color w:val="000000" w:themeColor="text1"/>
        </w:rPr>
        <w:t xml:space="preserve"> </w:t>
      </w:r>
      <w:r w:rsidRPr="00A238F0">
        <w:rPr>
          <w:rFonts w:cs="Times New Roman"/>
          <w:color w:val="000000" w:themeColor="text1"/>
        </w:rPr>
        <w:t>not delay in calling the Hotline.</w:t>
      </w:r>
      <w:r w:rsidR="000C74C2">
        <w:rPr>
          <w:rFonts w:cs="Times New Roman"/>
          <w:color w:val="000000" w:themeColor="text1"/>
        </w:rPr>
        <w:t xml:space="preserve"> </w:t>
      </w:r>
      <w:r w:rsidRPr="00A238F0">
        <w:rPr>
          <w:rFonts w:cs="Times New Roman"/>
          <w:color w:val="000000" w:themeColor="text1"/>
        </w:rPr>
        <w:t xml:space="preserve"> </w:t>
      </w:r>
      <w:r w:rsidRPr="00776F2C">
        <w:rPr>
          <w:rFonts w:cs="Times New Roman"/>
          <w:color w:val="000000" w:themeColor="text1"/>
          <w:u w:val="single"/>
        </w:rPr>
        <w:t>When they respond, follow their instructions</w:t>
      </w:r>
      <w:r w:rsidRPr="00A238F0">
        <w:rPr>
          <w:rFonts w:cs="Times New Roman"/>
          <w:color w:val="000000" w:themeColor="text1"/>
        </w:rPr>
        <w:t>. They will refer the matter to a “breach advisor/counsel” (an attorney experienced in cybersecurity incidents) who will coordinate the response.</w:t>
      </w:r>
      <w:r w:rsidR="000C74C2">
        <w:rPr>
          <w:rFonts w:cs="Times New Roman"/>
          <w:color w:val="000000" w:themeColor="text1"/>
        </w:rPr>
        <w:t xml:space="preserve"> </w:t>
      </w:r>
      <w:r w:rsidRPr="00A238F0">
        <w:rPr>
          <w:rFonts w:cs="Times New Roman"/>
          <w:color w:val="000000" w:themeColor="text1"/>
        </w:rPr>
        <w:t xml:space="preserve"> The Breach Counsel will </w:t>
      </w:r>
      <w:r w:rsidR="00FC3179">
        <w:rPr>
          <w:rFonts w:cs="Times New Roman"/>
          <w:color w:val="000000" w:themeColor="text1"/>
        </w:rPr>
        <w:t xml:space="preserve">gather information about the </w:t>
      </w:r>
      <w:r w:rsidR="00B57E86">
        <w:rPr>
          <w:rFonts w:cs="Times New Roman"/>
          <w:color w:val="000000" w:themeColor="text1"/>
        </w:rPr>
        <w:t>I</w:t>
      </w:r>
      <w:r w:rsidR="00FC3179">
        <w:rPr>
          <w:rFonts w:cs="Times New Roman"/>
          <w:color w:val="000000" w:themeColor="text1"/>
        </w:rPr>
        <w:t xml:space="preserve">ncident </w:t>
      </w:r>
      <w:r w:rsidRPr="00A238F0">
        <w:rPr>
          <w:rFonts w:cs="Times New Roman"/>
          <w:color w:val="000000" w:themeColor="text1"/>
        </w:rPr>
        <w:t xml:space="preserve">and work with </w:t>
      </w:r>
      <w:r w:rsidR="00FC3179">
        <w:rPr>
          <w:rFonts w:cs="Times New Roman"/>
          <w:color w:val="000000" w:themeColor="text1"/>
        </w:rPr>
        <w:t>you to d</w:t>
      </w:r>
      <w:r w:rsidRPr="00A238F0">
        <w:rPr>
          <w:rFonts w:cs="Times New Roman"/>
          <w:color w:val="000000" w:themeColor="text1"/>
        </w:rPr>
        <w:t xml:space="preserve">etermine </w:t>
      </w:r>
      <w:r w:rsidR="00776F2C">
        <w:rPr>
          <w:rFonts w:cs="Times New Roman"/>
          <w:color w:val="000000" w:themeColor="text1"/>
        </w:rPr>
        <w:t>an action plan.</w:t>
      </w:r>
    </w:p>
    <w:p w14:paraId="3D5CB118" w14:textId="77777777" w:rsidR="00A238F0" w:rsidRDefault="00A238F0" w:rsidP="00A238F0">
      <w:pPr>
        <w:autoSpaceDE w:val="0"/>
        <w:autoSpaceDN w:val="0"/>
        <w:adjustRightInd w:val="0"/>
        <w:spacing w:after="0" w:line="240" w:lineRule="auto"/>
        <w:rPr>
          <w:rFonts w:cs="Times New Roman"/>
          <w:color w:val="000000" w:themeColor="text1"/>
        </w:rPr>
      </w:pPr>
    </w:p>
    <w:p w14:paraId="2802AA81" w14:textId="77777777" w:rsidR="00D958A4" w:rsidRPr="00FC3179" w:rsidRDefault="00A238F0" w:rsidP="00A238F0">
      <w:pPr>
        <w:autoSpaceDE w:val="0"/>
        <w:autoSpaceDN w:val="0"/>
        <w:adjustRightInd w:val="0"/>
        <w:spacing w:after="0" w:line="240" w:lineRule="auto"/>
        <w:rPr>
          <w:rFonts w:cs="Times New Roman"/>
          <w:b/>
          <w:color w:val="000000" w:themeColor="text1"/>
        </w:rPr>
      </w:pPr>
      <w:r w:rsidRPr="00FC3179">
        <w:rPr>
          <w:rFonts w:cs="Times New Roman"/>
          <w:b/>
          <w:color w:val="000000" w:themeColor="text1"/>
          <w:u w:val="single"/>
        </w:rPr>
        <w:t>The Incident Response Manager should f</w:t>
      </w:r>
      <w:r w:rsidR="00D958A4" w:rsidRPr="00FC3179">
        <w:rPr>
          <w:rFonts w:cs="Times New Roman"/>
          <w:b/>
          <w:color w:val="000000" w:themeColor="text1"/>
          <w:u w:val="single"/>
        </w:rPr>
        <w:t xml:space="preserve">ollow </w:t>
      </w:r>
      <w:r w:rsidR="007102E3" w:rsidRPr="00FC3179">
        <w:rPr>
          <w:rFonts w:cs="Times New Roman"/>
          <w:b/>
          <w:color w:val="000000" w:themeColor="text1"/>
          <w:u w:val="single"/>
        </w:rPr>
        <w:t xml:space="preserve">the </w:t>
      </w:r>
      <w:r w:rsidR="00D958A4" w:rsidRPr="00FC3179">
        <w:rPr>
          <w:rFonts w:cs="Times New Roman"/>
          <w:b/>
          <w:color w:val="000000" w:themeColor="text1"/>
          <w:u w:val="single"/>
        </w:rPr>
        <w:t>advice from the Breach Counsel until the issue is resolved</w:t>
      </w:r>
      <w:r w:rsidR="00D958A4" w:rsidRPr="00FC3179">
        <w:rPr>
          <w:rFonts w:cs="Times New Roman"/>
          <w:b/>
          <w:color w:val="000000" w:themeColor="text1"/>
        </w:rPr>
        <w:t>.</w:t>
      </w:r>
    </w:p>
    <w:p w14:paraId="0953E6F7" w14:textId="77777777" w:rsidR="00D958A4" w:rsidRDefault="00D958A4" w:rsidP="00A238F0">
      <w:pPr>
        <w:autoSpaceDE w:val="0"/>
        <w:autoSpaceDN w:val="0"/>
        <w:adjustRightInd w:val="0"/>
        <w:spacing w:after="0" w:line="240" w:lineRule="auto"/>
        <w:rPr>
          <w:rFonts w:cs="Times New Roman"/>
          <w:color w:val="000000" w:themeColor="text1"/>
        </w:rPr>
      </w:pPr>
    </w:p>
    <w:p w14:paraId="72D04BDF" w14:textId="6380991E" w:rsidR="00A16C14" w:rsidRPr="00135822" w:rsidRDefault="00A238F0" w:rsidP="00135822">
      <w:pPr>
        <w:pStyle w:val="ListParagraph"/>
        <w:numPr>
          <w:ilvl w:val="0"/>
          <w:numId w:val="39"/>
        </w:numPr>
        <w:autoSpaceDE w:val="0"/>
        <w:autoSpaceDN w:val="0"/>
        <w:adjustRightInd w:val="0"/>
        <w:spacing w:after="0" w:line="240" w:lineRule="auto"/>
        <w:rPr>
          <w:rFonts w:cs="Times New Roman"/>
          <w:color w:val="000000" w:themeColor="text1"/>
        </w:rPr>
      </w:pPr>
      <w:r w:rsidRPr="00135822">
        <w:rPr>
          <w:rFonts w:cs="Times New Roman"/>
          <w:i/>
          <w:color w:val="000000" w:themeColor="text1"/>
        </w:rPr>
        <w:t>If the Incident is determined not to be a cyber security breach, cyber extortion threat, or data breach</w:t>
      </w:r>
      <w:r w:rsidRPr="00135822">
        <w:rPr>
          <w:rFonts w:cs="Times New Roman"/>
          <w:color w:val="000000" w:themeColor="text1"/>
        </w:rPr>
        <w:t xml:space="preserve">, the Incident Response Manager should work with </w:t>
      </w:r>
      <w:r w:rsidR="00A16C14" w:rsidRPr="00135822">
        <w:rPr>
          <w:rFonts w:cs="Times New Roman"/>
          <w:color w:val="000000" w:themeColor="text1"/>
        </w:rPr>
        <w:t xml:space="preserve">the Incident Response Team to </w:t>
      </w:r>
      <w:r w:rsidR="00776F2C" w:rsidRPr="00135822">
        <w:rPr>
          <w:rFonts w:cs="Times New Roman"/>
          <w:color w:val="000000" w:themeColor="text1"/>
        </w:rPr>
        <w:t xml:space="preserve">assess </w:t>
      </w:r>
      <w:r w:rsidR="00A16C14" w:rsidRPr="00135822">
        <w:rPr>
          <w:rFonts w:cs="Times New Roman"/>
          <w:color w:val="000000" w:themeColor="text1"/>
        </w:rPr>
        <w:t>the Incident, develop a plan to contain</w:t>
      </w:r>
      <w:r w:rsidR="00776F2C" w:rsidRPr="00135822">
        <w:rPr>
          <w:rFonts w:cs="Times New Roman"/>
          <w:color w:val="000000" w:themeColor="text1"/>
        </w:rPr>
        <w:t xml:space="preserve"> the </w:t>
      </w:r>
      <w:r w:rsidR="00F37487" w:rsidRPr="00135822">
        <w:rPr>
          <w:rFonts w:cs="Times New Roman"/>
          <w:color w:val="000000" w:themeColor="text1"/>
        </w:rPr>
        <w:t>I</w:t>
      </w:r>
      <w:r w:rsidR="00776F2C" w:rsidRPr="00135822">
        <w:rPr>
          <w:rFonts w:cs="Times New Roman"/>
          <w:color w:val="000000" w:themeColor="text1"/>
        </w:rPr>
        <w:t xml:space="preserve">ncident, and ensure the plan is communicated to and </w:t>
      </w:r>
      <w:r w:rsidR="00A16C14" w:rsidRPr="00135822">
        <w:rPr>
          <w:rFonts w:cs="Times New Roman"/>
          <w:color w:val="000000" w:themeColor="text1"/>
        </w:rPr>
        <w:t xml:space="preserve">approved by the </w:t>
      </w:r>
      <w:r w:rsidR="007124DB">
        <w:rPr>
          <w:rFonts w:cs="Times New Roman"/>
          <w:color w:val="000000" w:themeColor="text1"/>
        </w:rPr>
        <w:t>highest ranking administrative official</w:t>
      </w:r>
      <w:r w:rsidR="00A16C14" w:rsidRPr="00135822">
        <w:rPr>
          <w:rFonts w:cs="Times New Roman"/>
          <w:color w:val="000000" w:themeColor="text1"/>
        </w:rPr>
        <w:t>.</w:t>
      </w:r>
    </w:p>
    <w:p w14:paraId="3BFBA86B" w14:textId="42EDD928" w:rsidR="00D958A4" w:rsidRPr="00A238F0" w:rsidRDefault="00A16C14" w:rsidP="00135822">
      <w:pPr>
        <w:pStyle w:val="ListParagraph"/>
        <w:numPr>
          <w:ilvl w:val="0"/>
          <w:numId w:val="39"/>
        </w:numPr>
        <w:autoSpaceDE w:val="0"/>
        <w:autoSpaceDN w:val="0"/>
        <w:adjustRightInd w:val="0"/>
        <w:spacing w:after="0" w:line="240" w:lineRule="auto"/>
        <w:rPr>
          <w:rFonts w:cs="Times New Roman"/>
          <w:color w:val="000000" w:themeColor="text1"/>
        </w:rPr>
      </w:pPr>
      <w:r>
        <w:rPr>
          <w:rFonts w:cs="Times New Roman"/>
          <w:color w:val="000000" w:themeColor="text1"/>
        </w:rPr>
        <w:t>The Incident Response Manager should ensure that a</w:t>
      </w:r>
      <w:r w:rsidR="00D958A4" w:rsidRPr="00A238F0">
        <w:rPr>
          <w:rFonts w:cs="Times New Roman"/>
          <w:color w:val="000000" w:themeColor="text1"/>
        </w:rPr>
        <w:t xml:space="preserve">ll actions </w:t>
      </w:r>
      <w:r>
        <w:rPr>
          <w:rFonts w:cs="Times New Roman"/>
          <w:color w:val="000000" w:themeColor="text1"/>
        </w:rPr>
        <w:t xml:space="preserve">are documented </w:t>
      </w:r>
      <w:r w:rsidR="00D958A4" w:rsidRPr="00A238F0">
        <w:rPr>
          <w:rFonts w:cs="Times New Roman"/>
          <w:color w:val="000000" w:themeColor="text1"/>
        </w:rPr>
        <w:t>as they are taken</w:t>
      </w:r>
      <w:r>
        <w:rPr>
          <w:rFonts w:cs="Times New Roman"/>
          <w:color w:val="000000" w:themeColor="text1"/>
        </w:rPr>
        <w:t xml:space="preserve"> and that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w:t>
      </w:r>
      <w:r>
        <w:rPr>
          <w:rFonts w:cs="Times New Roman"/>
          <w:color w:val="000000" w:themeColor="text1"/>
        </w:rPr>
        <w:t xml:space="preserve">, Incident Response </w:t>
      </w:r>
      <w:r w:rsidR="00F37487">
        <w:rPr>
          <w:rFonts w:cs="Times New Roman"/>
          <w:color w:val="000000" w:themeColor="text1"/>
        </w:rPr>
        <w:t>T</w:t>
      </w:r>
      <w:r>
        <w:rPr>
          <w:rFonts w:cs="Times New Roman"/>
          <w:color w:val="000000" w:themeColor="text1"/>
        </w:rPr>
        <w:t>eam, and outside support are regularly updated.</w:t>
      </w:r>
    </w:p>
    <w:p w14:paraId="4078D4D5" w14:textId="2F924129" w:rsidR="00A16C14" w:rsidRPr="00BC3680" w:rsidRDefault="0006511F" w:rsidP="00A16C14">
      <w:pPr>
        <w:pStyle w:val="Heading2"/>
        <w:numPr>
          <w:ilvl w:val="1"/>
          <w:numId w:val="19"/>
        </w:numPr>
        <w:ind w:hanging="360"/>
        <w:rPr>
          <w:rFonts w:asciiTheme="minorHAnsi" w:hAnsiTheme="minorHAnsi"/>
        </w:rPr>
      </w:pPr>
      <w:r>
        <w:rPr>
          <w:rFonts w:asciiTheme="minorHAnsi" w:hAnsiTheme="minorHAnsi"/>
        </w:rPr>
        <w:t xml:space="preserve"> </w:t>
      </w:r>
      <w:bookmarkStart w:id="20" w:name="_Toc10796939"/>
      <w:r w:rsidR="00A16C14">
        <w:rPr>
          <w:rFonts w:asciiTheme="minorHAnsi" w:hAnsiTheme="minorHAnsi"/>
        </w:rPr>
        <w:t>Forensics</w:t>
      </w:r>
      <w:bookmarkEnd w:id="20"/>
    </w:p>
    <w:p w14:paraId="7689BF8D" w14:textId="3A8216B5" w:rsidR="00933131" w:rsidRDefault="00933131">
      <w:pPr>
        <w:rPr>
          <w:rFonts w:cs="Times New Roman"/>
          <w:color w:val="000000" w:themeColor="text1"/>
        </w:rPr>
      </w:pPr>
      <w:r>
        <w:rPr>
          <w:rFonts w:cs="Times New Roman"/>
          <w:color w:val="000000" w:themeColor="text1"/>
        </w:rPr>
        <w:t>Security incidents of a significant magnitude that may require legal action post</w:t>
      </w:r>
      <w:r w:rsidR="00B57E86">
        <w:rPr>
          <w:rFonts w:cs="Times New Roman"/>
          <w:color w:val="000000" w:themeColor="text1"/>
        </w:rPr>
        <w:t>-</w:t>
      </w:r>
      <w:r w:rsidR="00F37487">
        <w:rPr>
          <w:rFonts w:cs="Times New Roman"/>
          <w:color w:val="000000" w:themeColor="text1"/>
        </w:rPr>
        <w:t>I</w:t>
      </w:r>
      <w:r>
        <w:rPr>
          <w:rFonts w:cs="Times New Roman"/>
          <w:color w:val="000000" w:themeColor="text1"/>
        </w:rPr>
        <w:t xml:space="preserve">ncident may require that a forensics investigation take place. Once that need has been established </w:t>
      </w:r>
      <w:r w:rsidRPr="00933131">
        <w:rPr>
          <w:rFonts w:cs="Times New Roman"/>
          <w:color w:val="000000" w:themeColor="text1"/>
          <w:u w:val="single"/>
        </w:rPr>
        <w:t>all additional investigation/containment activities</w:t>
      </w:r>
      <w:r>
        <w:rPr>
          <w:rFonts w:cs="Times New Roman"/>
          <w:color w:val="000000" w:themeColor="text1"/>
        </w:rPr>
        <w:t xml:space="preserve"> need to be directed and/or performed by a forensics specialist to ensure that the evidence and chain of custody is maintained. The </w:t>
      </w:r>
      <w:r w:rsidR="004F389D">
        <w:rPr>
          <w:rFonts w:cs="Times New Roman"/>
          <w:color w:val="000000" w:themeColor="text1"/>
        </w:rPr>
        <w:t>highest</w:t>
      </w:r>
      <w:r w:rsidR="004F389D" w:rsidRPr="00377BFE">
        <w:rPr>
          <w:rFonts w:cs="Times New Roman"/>
          <w:color w:val="000000" w:themeColor="text1"/>
        </w:rPr>
        <w:t xml:space="preserve"> </w:t>
      </w:r>
      <w:r w:rsidR="004F389D">
        <w:rPr>
          <w:rFonts w:cs="Times New Roman"/>
          <w:color w:val="000000" w:themeColor="text1"/>
        </w:rPr>
        <w:t>ranking administrative official, in consultation with the Incident Response Manager</w:t>
      </w:r>
      <w:r>
        <w:rPr>
          <w:rFonts w:cs="Times New Roman"/>
          <w:color w:val="000000" w:themeColor="text1"/>
        </w:rPr>
        <w:t xml:space="preserve"> </w:t>
      </w:r>
      <w:r w:rsidR="004F389D">
        <w:rPr>
          <w:rFonts w:cs="Times New Roman"/>
          <w:color w:val="000000" w:themeColor="text1"/>
        </w:rPr>
        <w:t>and/</w:t>
      </w:r>
      <w:r>
        <w:rPr>
          <w:rFonts w:cs="Times New Roman"/>
          <w:color w:val="000000" w:themeColor="text1"/>
        </w:rPr>
        <w:t>or XL Caitlin will advise if engaging a forensics firm is required.</w:t>
      </w:r>
    </w:p>
    <w:p w14:paraId="1D866BB3" w14:textId="479B8638" w:rsidR="00933131" w:rsidRPr="00B410A6" w:rsidRDefault="0006511F" w:rsidP="00B410A6">
      <w:pPr>
        <w:pStyle w:val="Heading2"/>
        <w:numPr>
          <w:ilvl w:val="1"/>
          <w:numId w:val="19"/>
        </w:numPr>
        <w:ind w:hanging="360"/>
        <w:rPr>
          <w:rFonts w:asciiTheme="minorHAnsi" w:hAnsiTheme="minorHAnsi"/>
        </w:rPr>
      </w:pPr>
      <w:r>
        <w:rPr>
          <w:rFonts w:asciiTheme="minorHAnsi" w:hAnsiTheme="minorHAnsi"/>
        </w:rPr>
        <w:t xml:space="preserve"> </w:t>
      </w:r>
      <w:bookmarkStart w:id="21" w:name="_Toc10796940"/>
      <w:r w:rsidR="00933131" w:rsidRPr="00B410A6">
        <w:rPr>
          <w:rFonts w:asciiTheme="minorHAnsi" w:hAnsiTheme="minorHAnsi"/>
        </w:rPr>
        <w:t>Containment, Eradication, &amp; Recovery</w:t>
      </w:r>
      <w:bookmarkEnd w:id="21"/>
    </w:p>
    <w:p w14:paraId="48DE8606" w14:textId="77777777" w:rsidR="00933131" w:rsidRDefault="00933131" w:rsidP="00933131">
      <w:pPr>
        <w:rPr>
          <w:rFonts w:cs="Times New Roman"/>
          <w:color w:val="000000" w:themeColor="text1"/>
        </w:rPr>
      </w:pPr>
      <w:r w:rsidRPr="00776F2C">
        <w:rPr>
          <w:rFonts w:cs="Times New Roman"/>
          <w:b/>
          <w:color w:val="000000" w:themeColor="text1"/>
        </w:rPr>
        <w:t>Containment</w:t>
      </w:r>
      <w:r>
        <w:rPr>
          <w:rFonts w:cs="Times New Roman"/>
          <w:color w:val="000000" w:themeColor="text1"/>
        </w:rPr>
        <w:t xml:space="preserve"> is the act of limiting the scope and magnitude of the attack as quickly as </w:t>
      </w:r>
      <w:r w:rsidR="00B26E83">
        <w:rPr>
          <w:rFonts w:cs="Times New Roman"/>
          <w:color w:val="000000" w:themeColor="text1"/>
        </w:rPr>
        <w:t>possible. Containment</w:t>
      </w:r>
      <w:r>
        <w:rPr>
          <w:rFonts w:cs="Times New Roman"/>
          <w:color w:val="000000" w:themeColor="text1"/>
        </w:rPr>
        <w:t xml:space="preserve"> has two goals: preventing data of note from being </w:t>
      </w:r>
      <w:r w:rsidR="005474B3">
        <w:rPr>
          <w:rFonts w:cs="Times New Roman"/>
          <w:color w:val="000000" w:themeColor="text1"/>
        </w:rPr>
        <w:t>exfiltrated and</w:t>
      </w:r>
      <w:r>
        <w:rPr>
          <w:rFonts w:cs="Times New Roman"/>
          <w:color w:val="000000" w:themeColor="text1"/>
        </w:rPr>
        <w:t xml:space="preserve"> preventing the attacker from </w:t>
      </w:r>
      <w:r w:rsidR="00B26E83">
        <w:rPr>
          <w:rFonts w:cs="Times New Roman"/>
          <w:color w:val="000000" w:themeColor="text1"/>
        </w:rPr>
        <w:t>causing</w:t>
      </w:r>
      <w:r>
        <w:rPr>
          <w:rFonts w:cs="Times New Roman"/>
          <w:color w:val="000000" w:themeColor="text1"/>
        </w:rPr>
        <w:t xml:space="preserve"> further damage.</w:t>
      </w:r>
    </w:p>
    <w:p w14:paraId="1BC85F69" w14:textId="5321551A" w:rsidR="00933131" w:rsidRDefault="00933131" w:rsidP="00933131">
      <w:pPr>
        <w:rPr>
          <w:rFonts w:cs="Times New Roman"/>
          <w:color w:val="000000" w:themeColor="text1"/>
        </w:rPr>
      </w:pPr>
      <w:r w:rsidRPr="00776F2C">
        <w:rPr>
          <w:rFonts w:cs="Times New Roman"/>
          <w:b/>
          <w:color w:val="000000" w:themeColor="text1"/>
        </w:rPr>
        <w:t>Eradication</w:t>
      </w:r>
      <w:r>
        <w:rPr>
          <w:rFonts w:cs="Times New Roman"/>
          <w:color w:val="000000" w:themeColor="text1"/>
        </w:rPr>
        <w:t xml:space="preserve"> </w:t>
      </w:r>
      <w:r w:rsidRPr="00933131">
        <w:rPr>
          <w:rFonts w:cs="Times New Roman"/>
          <w:color w:val="000000" w:themeColor="text1"/>
        </w:rPr>
        <w:t>is the removal of malicious code, accounts,</w:t>
      </w:r>
      <w:r>
        <w:rPr>
          <w:rFonts w:cs="Times New Roman"/>
          <w:color w:val="000000" w:themeColor="text1"/>
        </w:rPr>
        <w:t xml:space="preserve"> </w:t>
      </w:r>
      <w:r w:rsidRPr="00933131">
        <w:rPr>
          <w:rFonts w:cs="Times New Roman"/>
          <w:color w:val="000000" w:themeColor="text1"/>
        </w:rPr>
        <w:t>or inappropriate access. Eradication also includes repairing vulnerabilities that may have been</w:t>
      </w:r>
      <w:r>
        <w:rPr>
          <w:rFonts w:cs="Times New Roman"/>
          <w:color w:val="000000" w:themeColor="text1"/>
        </w:rPr>
        <w:t xml:space="preserve"> </w:t>
      </w:r>
      <w:r w:rsidRPr="00933131">
        <w:rPr>
          <w:rFonts w:cs="Times New Roman"/>
          <w:color w:val="000000" w:themeColor="text1"/>
        </w:rPr>
        <w:t>the</w:t>
      </w:r>
      <w:r w:rsidR="00CC482C">
        <w:rPr>
          <w:rFonts w:cs="Times New Roman"/>
          <w:color w:val="000000" w:themeColor="text1"/>
        </w:rPr>
        <w:t xml:space="preserve"> </w:t>
      </w:r>
      <w:r w:rsidRPr="00933131">
        <w:rPr>
          <w:rFonts w:cs="Times New Roman"/>
          <w:color w:val="000000" w:themeColor="text1"/>
        </w:rPr>
        <w:t>root cause of the compromise. A</w:t>
      </w:r>
      <w:r>
        <w:rPr>
          <w:rFonts w:cs="Times New Roman"/>
          <w:color w:val="000000" w:themeColor="text1"/>
        </w:rPr>
        <w:t xml:space="preserve"> </w:t>
      </w:r>
      <w:r w:rsidRPr="00933131">
        <w:rPr>
          <w:rFonts w:cs="Times New Roman"/>
          <w:color w:val="000000" w:themeColor="text1"/>
        </w:rPr>
        <w:t>complete reinstallation</w:t>
      </w:r>
      <w:r>
        <w:rPr>
          <w:rFonts w:cs="Times New Roman"/>
          <w:color w:val="000000" w:themeColor="text1"/>
        </w:rPr>
        <w:t xml:space="preserve"> </w:t>
      </w:r>
      <w:r w:rsidRPr="00933131">
        <w:rPr>
          <w:rFonts w:cs="Times New Roman"/>
          <w:color w:val="000000" w:themeColor="text1"/>
        </w:rPr>
        <w:t>of the OS and applications is preferred</w:t>
      </w:r>
      <w:r>
        <w:rPr>
          <w:rFonts w:cs="Times New Roman"/>
          <w:color w:val="000000" w:themeColor="text1"/>
        </w:rPr>
        <w:t>.</w:t>
      </w:r>
    </w:p>
    <w:p w14:paraId="710100B4" w14:textId="40CA99FE" w:rsidR="00B26E83" w:rsidRDefault="00B26E83" w:rsidP="00B26E83">
      <w:pPr>
        <w:rPr>
          <w:rFonts w:cs="Times New Roman"/>
          <w:color w:val="000000" w:themeColor="text1"/>
        </w:rPr>
      </w:pPr>
      <w:r w:rsidRPr="00776F2C">
        <w:rPr>
          <w:rFonts w:cs="Times New Roman"/>
          <w:b/>
          <w:color w:val="000000" w:themeColor="text1"/>
        </w:rPr>
        <w:t>Recovery</w:t>
      </w:r>
      <w:r>
        <w:rPr>
          <w:rFonts w:cs="Times New Roman"/>
          <w:color w:val="000000" w:themeColor="text1"/>
        </w:rPr>
        <w:t xml:space="preserve"> </w:t>
      </w:r>
      <w:r w:rsidRPr="00B26E83">
        <w:rPr>
          <w:rFonts w:cs="Times New Roman"/>
          <w:color w:val="000000" w:themeColor="text1"/>
        </w:rPr>
        <w:t>allows</w:t>
      </w:r>
      <w:r>
        <w:rPr>
          <w:rFonts w:cs="Times New Roman"/>
          <w:color w:val="000000" w:themeColor="text1"/>
        </w:rPr>
        <w:t xml:space="preserve"> </w:t>
      </w:r>
      <w:r w:rsidRPr="00B26E83">
        <w:rPr>
          <w:rFonts w:cs="Times New Roman"/>
          <w:color w:val="000000" w:themeColor="text1"/>
        </w:rPr>
        <w:t>business</w:t>
      </w:r>
      <w:r>
        <w:rPr>
          <w:rFonts w:cs="Times New Roman"/>
          <w:color w:val="000000" w:themeColor="text1"/>
        </w:rPr>
        <w:t xml:space="preserve"> </w:t>
      </w:r>
      <w:r w:rsidRPr="00B26E83">
        <w:rPr>
          <w:rFonts w:cs="Times New Roman"/>
          <w:color w:val="000000" w:themeColor="text1"/>
        </w:rPr>
        <w:t>processes</w:t>
      </w:r>
      <w:r>
        <w:rPr>
          <w:rFonts w:cs="Times New Roman"/>
          <w:color w:val="000000" w:themeColor="text1"/>
        </w:rPr>
        <w:t xml:space="preserve"> </w:t>
      </w:r>
      <w:r w:rsidRPr="00B26E83">
        <w:rPr>
          <w:rFonts w:cs="Times New Roman"/>
          <w:color w:val="000000" w:themeColor="text1"/>
        </w:rPr>
        <w:t>affected</w:t>
      </w:r>
      <w:r>
        <w:rPr>
          <w:rFonts w:cs="Times New Roman"/>
          <w:color w:val="000000" w:themeColor="text1"/>
        </w:rPr>
        <w:t xml:space="preserve"> </w:t>
      </w:r>
      <w:r w:rsidRPr="00B26E83">
        <w:rPr>
          <w:rFonts w:cs="Times New Roman"/>
          <w:color w:val="000000" w:themeColor="text1"/>
        </w:rPr>
        <w:t>by</w:t>
      </w:r>
      <w:r>
        <w:rPr>
          <w:rFonts w:cs="Times New Roman"/>
          <w:color w:val="000000" w:themeColor="text1"/>
        </w:rPr>
        <w:t xml:space="preserve"> </w:t>
      </w:r>
      <w:r w:rsidRPr="00B26E83">
        <w:rPr>
          <w:rFonts w:cs="Times New Roman"/>
          <w:color w:val="000000" w:themeColor="text1"/>
        </w:rPr>
        <w:t>the</w:t>
      </w:r>
      <w:r>
        <w:rPr>
          <w:rFonts w:cs="Times New Roman"/>
          <w:color w:val="000000" w:themeColor="text1"/>
        </w:rPr>
        <w:t xml:space="preserve"> </w:t>
      </w:r>
      <w:r w:rsidR="00F37487">
        <w:rPr>
          <w:rFonts w:cs="Times New Roman"/>
          <w:color w:val="000000" w:themeColor="text1"/>
        </w:rPr>
        <w:t>I</w:t>
      </w:r>
      <w:r w:rsidRPr="00B26E83">
        <w:rPr>
          <w:rFonts w:cs="Times New Roman"/>
          <w:color w:val="000000" w:themeColor="text1"/>
        </w:rPr>
        <w:t>ncident</w:t>
      </w:r>
      <w:r>
        <w:rPr>
          <w:rFonts w:cs="Times New Roman"/>
          <w:color w:val="000000" w:themeColor="text1"/>
        </w:rPr>
        <w:t xml:space="preserve"> </w:t>
      </w:r>
      <w:r w:rsidRPr="00B26E83">
        <w:rPr>
          <w:rFonts w:cs="Times New Roman"/>
          <w:color w:val="000000" w:themeColor="text1"/>
        </w:rPr>
        <w:t>to</w:t>
      </w:r>
      <w:r>
        <w:rPr>
          <w:rFonts w:cs="Times New Roman"/>
          <w:color w:val="000000" w:themeColor="text1"/>
        </w:rPr>
        <w:t xml:space="preserve"> </w:t>
      </w:r>
      <w:r w:rsidRPr="00B26E83">
        <w:rPr>
          <w:rFonts w:cs="Times New Roman"/>
          <w:color w:val="000000" w:themeColor="text1"/>
        </w:rPr>
        <w:t>recover</w:t>
      </w:r>
      <w:r>
        <w:rPr>
          <w:rFonts w:cs="Times New Roman"/>
          <w:color w:val="000000" w:themeColor="text1"/>
        </w:rPr>
        <w:t xml:space="preserve"> </w:t>
      </w:r>
      <w:r w:rsidRPr="00B26E83">
        <w:rPr>
          <w:rFonts w:cs="Times New Roman"/>
          <w:color w:val="000000" w:themeColor="text1"/>
        </w:rPr>
        <w:t>and</w:t>
      </w:r>
      <w:r>
        <w:rPr>
          <w:rFonts w:cs="Times New Roman"/>
          <w:color w:val="000000" w:themeColor="text1"/>
        </w:rPr>
        <w:t xml:space="preserve"> </w:t>
      </w:r>
      <w:r w:rsidRPr="00B26E83">
        <w:rPr>
          <w:rFonts w:cs="Times New Roman"/>
          <w:color w:val="000000" w:themeColor="text1"/>
        </w:rPr>
        <w:t>resume</w:t>
      </w:r>
      <w:r>
        <w:rPr>
          <w:rFonts w:cs="Times New Roman"/>
          <w:color w:val="000000" w:themeColor="text1"/>
        </w:rPr>
        <w:t xml:space="preserve"> </w:t>
      </w:r>
      <w:r w:rsidRPr="00B26E83">
        <w:rPr>
          <w:rFonts w:cs="Times New Roman"/>
          <w:color w:val="000000" w:themeColor="text1"/>
        </w:rPr>
        <w:t>operations.</w:t>
      </w:r>
      <w:r>
        <w:rPr>
          <w:rFonts w:cs="Times New Roman"/>
          <w:color w:val="000000" w:themeColor="text1"/>
        </w:rPr>
        <w:t xml:space="preserve"> It generally includes:</w:t>
      </w:r>
    </w:p>
    <w:p w14:paraId="4E84F71F"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Reinstall</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patch</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OS</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applications</w:t>
      </w:r>
    </w:p>
    <w:p w14:paraId="5E09324F"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Change</w:t>
      </w:r>
      <w:r w:rsidRPr="00715BFF">
        <w:rPr>
          <w:rFonts w:cs="Times New Roman"/>
          <w:color w:val="000000" w:themeColor="text1"/>
        </w:rPr>
        <w:tab/>
        <w:t>all</w:t>
      </w:r>
      <w:r w:rsidR="00715BFF" w:rsidRPr="00715BFF">
        <w:rPr>
          <w:rFonts w:cs="Times New Roman"/>
          <w:color w:val="000000" w:themeColor="text1"/>
        </w:rPr>
        <w:t xml:space="preserve"> </w:t>
      </w:r>
      <w:r w:rsidRPr="00715BFF">
        <w:rPr>
          <w:rFonts w:cs="Times New Roman"/>
          <w:color w:val="000000" w:themeColor="text1"/>
        </w:rPr>
        <w:t>user</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system</w:t>
      </w:r>
      <w:r w:rsidR="00715BFF" w:rsidRPr="00715BFF">
        <w:rPr>
          <w:rFonts w:cs="Times New Roman"/>
          <w:color w:val="000000" w:themeColor="text1"/>
        </w:rPr>
        <w:t xml:space="preserve"> credentials</w:t>
      </w:r>
    </w:p>
    <w:p w14:paraId="21DBD692"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Restore</w:t>
      </w:r>
      <w:r w:rsidR="00715BFF" w:rsidRPr="00715BFF">
        <w:rPr>
          <w:rFonts w:cs="Times New Roman"/>
          <w:color w:val="000000" w:themeColor="text1"/>
        </w:rPr>
        <w:t xml:space="preserve"> </w:t>
      </w:r>
      <w:r w:rsidRPr="00715BFF">
        <w:rPr>
          <w:rFonts w:cs="Times New Roman"/>
          <w:color w:val="000000" w:themeColor="text1"/>
        </w:rPr>
        <w:t>data</w:t>
      </w:r>
      <w:r w:rsidR="00715BFF" w:rsidRPr="00715BFF">
        <w:rPr>
          <w:rFonts w:cs="Times New Roman"/>
          <w:color w:val="000000" w:themeColor="text1"/>
        </w:rPr>
        <w:t xml:space="preserve"> </w:t>
      </w:r>
      <w:r w:rsidRPr="00715BFF">
        <w:rPr>
          <w:rFonts w:cs="Times New Roman"/>
          <w:color w:val="000000" w:themeColor="text1"/>
        </w:rPr>
        <w:t>to</w:t>
      </w:r>
      <w:r w:rsidRPr="00715BFF">
        <w:rPr>
          <w:rFonts w:cs="Times New Roman"/>
          <w:color w:val="000000" w:themeColor="text1"/>
        </w:rPr>
        <w:tab/>
        <w:t>the</w:t>
      </w:r>
      <w:r w:rsidR="00715BFF" w:rsidRPr="00715BFF">
        <w:rPr>
          <w:rFonts w:cs="Times New Roman"/>
          <w:color w:val="000000" w:themeColor="text1"/>
        </w:rPr>
        <w:t xml:space="preserve"> </w:t>
      </w:r>
      <w:r w:rsidRPr="00715BFF">
        <w:rPr>
          <w:rFonts w:cs="Times New Roman"/>
          <w:color w:val="000000" w:themeColor="text1"/>
        </w:rPr>
        <w:t>system</w:t>
      </w:r>
    </w:p>
    <w:p w14:paraId="09C358AA"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Return</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t</w:t>
      </w:r>
      <w:r w:rsidRPr="00715BFF">
        <w:rPr>
          <w:rFonts w:cs="Times New Roman"/>
          <w:color w:val="000000" w:themeColor="text1"/>
        </w:rPr>
        <w:t>o</w:t>
      </w:r>
      <w:r w:rsidR="00715BFF" w:rsidRPr="00715BFF">
        <w:rPr>
          <w:rFonts w:cs="Times New Roman"/>
          <w:color w:val="000000" w:themeColor="text1"/>
        </w:rPr>
        <w:t xml:space="preserve"> </w:t>
      </w:r>
      <w:r w:rsidRPr="00715BFF">
        <w:rPr>
          <w:rFonts w:cs="Times New Roman"/>
          <w:color w:val="000000" w:themeColor="text1"/>
        </w:rPr>
        <w:t>an</w:t>
      </w:r>
      <w:r w:rsidR="00715BFF" w:rsidRPr="00715BFF">
        <w:rPr>
          <w:rFonts w:cs="Times New Roman"/>
          <w:color w:val="000000" w:themeColor="text1"/>
        </w:rPr>
        <w:t xml:space="preserve"> </w:t>
      </w:r>
      <w:r w:rsidRPr="00715BFF">
        <w:rPr>
          <w:rFonts w:cs="Times New Roman"/>
          <w:color w:val="000000" w:themeColor="text1"/>
        </w:rPr>
        <w:t>operationally</w:t>
      </w:r>
      <w:r w:rsidR="00715BFF" w:rsidRPr="00715BFF">
        <w:rPr>
          <w:rFonts w:cs="Times New Roman"/>
          <w:color w:val="000000" w:themeColor="text1"/>
        </w:rPr>
        <w:t xml:space="preserve"> </w:t>
      </w:r>
      <w:r w:rsidRPr="00715BFF">
        <w:rPr>
          <w:rFonts w:cs="Times New Roman"/>
          <w:color w:val="000000" w:themeColor="text1"/>
        </w:rPr>
        <w:t>ready</w:t>
      </w:r>
      <w:r w:rsidR="00715BFF" w:rsidRPr="00715BFF">
        <w:rPr>
          <w:rFonts w:cs="Times New Roman"/>
          <w:color w:val="000000" w:themeColor="text1"/>
        </w:rPr>
        <w:t xml:space="preserve"> </w:t>
      </w:r>
      <w:r w:rsidRPr="00715BFF">
        <w:rPr>
          <w:rFonts w:cs="Times New Roman"/>
          <w:color w:val="000000" w:themeColor="text1"/>
        </w:rPr>
        <w:t>state</w:t>
      </w:r>
    </w:p>
    <w:p w14:paraId="262D1906"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Confirm</w:t>
      </w:r>
      <w:r w:rsidRPr="00715BFF">
        <w:rPr>
          <w:rFonts w:cs="Times New Roman"/>
          <w:color w:val="000000" w:themeColor="text1"/>
        </w:rPr>
        <w:tab/>
      </w:r>
      <w:r w:rsidR="00715BFF" w:rsidRPr="00715BFF">
        <w:rPr>
          <w:rFonts w:cs="Times New Roman"/>
          <w:color w:val="000000" w:themeColor="text1"/>
        </w:rPr>
        <w:t xml:space="preserve"> </w:t>
      </w:r>
      <w:r w:rsidRPr="00715BFF">
        <w:rPr>
          <w:rFonts w:cs="Times New Roman"/>
          <w:color w:val="000000" w:themeColor="text1"/>
        </w:rPr>
        <w:t>that</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w:t>
      </w:r>
      <w:r w:rsidRPr="00715BFF">
        <w:rPr>
          <w:rFonts w:cs="Times New Roman"/>
          <w:color w:val="000000" w:themeColor="text1"/>
        </w:rPr>
        <w:t>are</w:t>
      </w:r>
      <w:r w:rsidR="00715BFF" w:rsidRPr="00715BFF">
        <w:rPr>
          <w:rFonts w:cs="Times New Roman"/>
          <w:color w:val="000000" w:themeColor="text1"/>
        </w:rPr>
        <w:t xml:space="preserve"> </w:t>
      </w:r>
      <w:r w:rsidRPr="00715BFF">
        <w:rPr>
          <w:rFonts w:cs="Times New Roman"/>
          <w:color w:val="000000" w:themeColor="text1"/>
        </w:rPr>
        <w:t>functioning</w:t>
      </w:r>
      <w:r w:rsidR="00715BFF" w:rsidRPr="00715BFF">
        <w:rPr>
          <w:rFonts w:cs="Times New Roman"/>
          <w:color w:val="000000" w:themeColor="text1"/>
        </w:rPr>
        <w:t xml:space="preserve"> </w:t>
      </w:r>
      <w:r w:rsidRPr="00715BFF">
        <w:rPr>
          <w:rFonts w:cs="Times New Roman"/>
          <w:color w:val="000000" w:themeColor="text1"/>
        </w:rPr>
        <w:t>normally</w:t>
      </w:r>
    </w:p>
    <w:p w14:paraId="2B25B58D" w14:textId="248DC44A" w:rsidR="00933131" w:rsidRPr="00BC3680" w:rsidRDefault="00740F57" w:rsidP="00B410A6">
      <w:pPr>
        <w:pStyle w:val="Heading2"/>
        <w:numPr>
          <w:ilvl w:val="1"/>
          <w:numId w:val="19"/>
        </w:numPr>
        <w:ind w:hanging="360"/>
        <w:rPr>
          <w:rFonts w:asciiTheme="minorHAnsi" w:hAnsiTheme="minorHAnsi"/>
        </w:rPr>
      </w:pPr>
      <w:r>
        <w:rPr>
          <w:rFonts w:asciiTheme="minorHAnsi" w:hAnsiTheme="minorHAnsi"/>
        </w:rPr>
        <w:lastRenderedPageBreak/>
        <w:t xml:space="preserve"> </w:t>
      </w:r>
      <w:bookmarkStart w:id="22" w:name="_Toc10796941"/>
      <w:r w:rsidR="00715BFF">
        <w:rPr>
          <w:rFonts w:asciiTheme="minorHAnsi" w:hAnsiTheme="minorHAnsi"/>
        </w:rPr>
        <w:t>Post</w:t>
      </w:r>
      <w:r w:rsidR="007102E3">
        <w:rPr>
          <w:rFonts w:asciiTheme="minorHAnsi" w:hAnsiTheme="minorHAnsi"/>
        </w:rPr>
        <w:t>-</w:t>
      </w:r>
      <w:r w:rsidR="00715BFF">
        <w:rPr>
          <w:rFonts w:asciiTheme="minorHAnsi" w:hAnsiTheme="minorHAnsi"/>
        </w:rPr>
        <w:t>Incident Review</w:t>
      </w:r>
      <w:bookmarkEnd w:id="22"/>
    </w:p>
    <w:p w14:paraId="60B2A8CE" w14:textId="77777777" w:rsidR="00715BFF" w:rsidRPr="00715BFF" w:rsidRDefault="00057D21" w:rsidP="00715BFF">
      <w:pPr>
        <w:rPr>
          <w:rFonts w:cs="Times New Roman"/>
          <w:color w:val="000000" w:themeColor="text1"/>
        </w:rPr>
      </w:pPr>
      <w:r>
        <w:rPr>
          <w:rFonts w:cs="Times New Roman"/>
          <w:color w:val="000000" w:themeColor="text1"/>
        </w:rPr>
        <w:t>To</w:t>
      </w:r>
      <w:r w:rsidR="00715BFF">
        <w:rPr>
          <w:rFonts w:cs="Times New Roman"/>
          <w:color w:val="000000" w:themeColor="text1"/>
        </w:rPr>
        <w:t xml:space="preserve"> </w:t>
      </w:r>
      <w:r w:rsidR="00715BFF" w:rsidRPr="00715BFF">
        <w:rPr>
          <w:rFonts w:cs="Times New Roman"/>
          <w:color w:val="000000" w:themeColor="text1"/>
        </w:rPr>
        <w:t>improve</w:t>
      </w:r>
      <w:r w:rsidR="00715BFF">
        <w:rPr>
          <w:rFonts w:cs="Times New Roman"/>
          <w:color w:val="000000" w:themeColor="text1"/>
        </w:rPr>
        <w:t xml:space="preserve"> </w:t>
      </w:r>
      <w:r w:rsidR="007102E3">
        <w:rPr>
          <w:rFonts w:cs="Times New Roman"/>
          <w:color w:val="000000" w:themeColor="text1"/>
        </w:rPr>
        <w:t xml:space="preserve">the </w:t>
      </w:r>
      <w:r w:rsidR="00715BFF" w:rsidRPr="00715BFF">
        <w:rPr>
          <w:rFonts w:cs="Times New Roman"/>
          <w:color w:val="000000" w:themeColor="text1"/>
        </w:rPr>
        <w:t>Incident</w:t>
      </w:r>
      <w:r w:rsidR="00715BFF">
        <w:rPr>
          <w:rFonts w:cs="Times New Roman"/>
          <w:color w:val="000000" w:themeColor="text1"/>
        </w:rPr>
        <w:t xml:space="preserve"> </w:t>
      </w:r>
      <w:r w:rsidR="00715BFF" w:rsidRPr="00715BFF">
        <w:rPr>
          <w:rFonts w:cs="Times New Roman"/>
          <w:color w:val="000000" w:themeColor="text1"/>
        </w:rPr>
        <w:t>Response</w:t>
      </w:r>
      <w:r w:rsidR="00715BFF">
        <w:rPr>
          <w:rFonts w:cs="Times New Roman"/>
          <w:color w:val="000000" w:themeColor="text1"/>
        </w:rPr>
        <w:t xml:space="preserve"> </w:t>
      </w:r>
      <w:r w:rsidR="00715BFF" w:rsidRPr="00715BFF">
        <w:rPr>
          <w:rFonts w:cs="Times New Roman"/>
          <w:color w:val="000000" w:themeColor="text1"/>
        </w:rPr>
        <w:t>processes</w:t>
      </w:r>
      <w:r w:rsidR="00715BFF">
        <w:rPr>
          <w:rFonts w:cs="Times New Roman"/>
          <w:color w:val="000000" w:themeColor="text1"/>
        </w:rPr>
        <w:t xml:space="preserve"> </w:t>
      </w:r>
      <w:r w:rsidR="00715BFF" w:rsidRPr="00715BFF">
        <w:rPr>
          <w:rFonts w:cs="Times New Roman"/>
          <w:color w:val="000000" w:themeColor="text1"/>
        </w:rPr>
        <w:t>and</w:t>
      </w:r>
      <w:r w:rsidR="00715BFF">
        <w:rPr>
          <w:rFonts w:cs="Times New Roman"/>
          <w:color w:val="000000" w:themeColor="text1"/>
        </w:rPr>
        <w:t xml:space="preserve"> </w:t>
      </w:r>
      <w:r w:rsidR="00715BFF" w:rsidRPr="00715BFF">
        <w:rPr>
          <w:rFonts w:cs="Times New Roman"/>
          <w:color w:val="000000" w:themeColor="text1"/>
        </w:rPr>
        <w:t>identify</w:t>
      </w:r>
      <w:r w:rsidR="00715BFF">
        <w:rPr>
          <w:rFonts w:cs="Times New Roman"/>
          <w:color w:val="000000" w:themeColor="text1"/>
        </w:rPr>
        <w:t xml:space="preserve"> </w:t>
      </w:r>
      <w:r w:rsidR="00715BFF" w:rsidRPr="00715BFF">
        <w:rPr>
          <w:rFonts w:cs="Times New Roman"/>
          <w:color w:val="000000" w:themeColor="text1"/>
        </w:rPr>
        <w:t>recurring</w:t>
      </w:r>
      <w:r w:rsidR="00715BFF">
        <w:rPr>
          <w:rFonts w:cs="Times New Roman"/>
          <w:color w:val="000000" w:themeColor="text1"/>
        </w:rPr>
        <w:t xml:space="preserve"> </w:t>
      </w:r>
      <w:r w:rsidR="00715BFF" w:rsidRPr="00715BFF">
        <w:rPr>
          <w:rFonts w:cs="Times New Roman"/>
          <w:color w:val="000000" w:themeColor="text1"/>
        </w:rPr>
        <w:t>issues</w:t>
      </w:r>
      <w:r w:rsidR="00CC482C">
        <w:rPr>
          <w:rFonts w:cs="Times New Roman"/>
          <w:color w:val="000000" w:themeColor="text1"/>
        </w:rPr>
        <w:t xml:space="preserve"> each I</w:t>
      </w:r>
      <w:r w:rsidR="00715BFF">
        <w:rPr>
          <w:rFonts w:cs="Times New Roman"/>
          <w:color w:val="000000" w:themeColor="text1"/>
        </w:rPr>
        <w:t>ncident should be reviewed and formally reported on</w:t>
      </w:r>
      <w:r w:rsidR="00715BFF" w:rsidRPr="00715BFF">
        <w:rPr>
          <w:rFonts w:cs="Times New Roman"/>
          <w:color w:val="000000" w:themeColor="text1"/>
        </w:rPr>
        <w:t>.</w:t>
      </w:r>
      <w:r w:rsidR="00715BFF">
        <w:rPr>
          <w:rFonts w:cs="Times New Roman"/>
          <w:color w:val="000000" w:themeColor="text1"/>
        </w:rPr>
        <w:t xml:space="preserve"> </w:t>
      </w:r>
      <w:r w:rsidR="00715BFF" w:rsidRPr="00715BFF">
        <w:rPr>
          <w:rFonts w:cs="Times New Roman"/>
          <w:color w:val="000000" w:themeColor="text1"/>
        </w:rPr>
        <w:t>The</w:t>
      </w:r>
      <w:r w:rsidR="00715BFF">
        <w:rPr>
          <w:rFonts w:cs="Times New Roman"/>
          <w:color w:val="000000" w:themeColor="text1"/>
        </w:rPr>
        <w:t xml:space="preserve"> </w:t>
      </w:r>
      <w:r w:rsidR="00715BFF" w:rsidRPr="00715BFF">
        <w:rPr>
          <w:rFonts w:cs="Times New Roman"/>
          <w:color w:val="000000" w:themeColor="text1"/>
        </w:rPr>
        <w:t>report</w:t>
      </w:r>
      <w:r w:rsidR="00715BFF">
        <w:rPr>
          <w:rFonts w:cs="Times New Roman"/>
          <w:color w:val="000000" w:themeColor="text1"/>
        </w:rPr>
        <w:t xml:space="preserve"> </w:t>
      </w:r>
      <w:r w:rsidR="00715BFF" w:rsidRPr="00715BFF">
        <w:rPr>
          <w:rFonts w:cs="Times New Roman"/>
          <w:color w:val="000000" w:themeColor="text1"/>
        </w:rPr>
        <w:t>should</w:t>
      </w:r>
      <w:r w:rsidR="00715BFF">
        <w:rPr>
          <w:rFonts w:cs="Times New Roman"/>
          <w:color w:val="000000" w:themeColor="text1"/>
        </w:rPr>
        <w:t xml:space="preserve"> </w:t>
      </w:r>
      <w:r w:rsidR="00715BFF" w:rsidRPr="00715BFF">
        <w:rPr>
          <w:rFonts w:cs="Times New Roman"/>
          <w:color w:val="000000" w:themeColor="text1"/>
        </w:rPr>
        <w:t>include:</w:t>
      </w:r>
    </w:p>
    <w:p w14:paraId="4102C4B9"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the </w:t>
      </w:r>
      <w:r w:rsidR="00CC482C">
        <w:rPr>
          <w:rFonts w:cs="Times New Roman"/>
          <w:color w:val="000000" w:themeColor="text1"/>
        </w:rPr>
        <w:t>I</w:t>
      </w:r>
      <w:r w:rsidRPr="003273FD">
        <w:rPr>
          <w:rFonts w:cs="Times New Roman"/>
          <w:color w:val="000000" w:themeColor="text1"/>
        </w:rPr>
        <w:t>ncident type</w:t>
      </w:r>
    </w:p>
    <w:p w14:paraId="2241B78A"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how the </w:t>
      </w:r>
      <w:r w:rsidR="00CC482C">
        <w:rPr>
          <w:rFonts w:cs="Times New Roman"/>
          <w:color w:val="000000" w:themeColor="text1"/>
        </w:rPr>
        <w:t>I</w:t>
      </w:r>
      <w:r w:rsidRPr="003273FD">
        <w:rPr>
          <w:rFonts w:cs="Times New Roman"/>
          <w:color w:val="000000" w:themeColor="text1"/>
        </w:rPr>
        <w:t>ncident was discovered</w:t>
      </w:r>
    </w:p>
    <w:p w14:paraId="4E2AE3C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Information about the systems that were affected</w:t>
      </w:r>
    </w:p>
    <w:p w14:paraId="5E7211E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Information about who was responsible for the system and its data</w:t>
      </w:r>
    </w:p>
    <w:p w14:paraId="5926A4DC"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what caused the </w:t>
      </w:r>
      <w:r w:rsidR="00CC482C">
        <w:rPr>
          <w:rFonts w:cs="Times New Roman"/>
          <w:color w:val="000000" w:themeColor="text1"/>
        </w:rPr>
        <w:t>I</w:t>
      </w:r>
      <w:r w:rsidRPr="003273FD">
        <w:rPr>
          <w:rFonts w:cs="Times New Roman"/>
          <w:color w:val="000000" w:themeColor="text1"/>
        </w:rPr>
        <w:t>ncident</w:t>
      </w:r>
    </w:p>
    <w:p w14:paraId="3A8F7E1D"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the response to the </w:t>
      </w:r>
      <w:r w:rsidR="00CC482C">
        <w:rPr>
          <w:rFonts w:cs="Times New Roman"/>
          <w:color w:val="000000" w:themeColor="text1"/>
        </w:rPr>
        <w:t>I</w:t>
      </w:r>
      <w:r w:rsidRPr="003273FD">
        <w:rPr>
          <w:rFonts w:cs="Times New Roman"/>
          <w:color w:val="000000" w:themeColor="text1"/>
        </w:rPr>
        <w:t>ncident and whether it was effective</w:t>
      </w:r>
    </w:p>
    <w:p w14:paraId="2DE5F17B" w14:textId="66611CDA" w:rsidR="003273FD" w:rsidRPr="003273FD" w:rsidRDefault="003273FD" w:rsidP="003273FD">
      <w:pPr>
        <w:pStyle w:val="ListParagraph"/>
        <w:numPr>
          <w:ilvl w:val="0"/>
          <w:numId w:val="28"/>
        </w:numPr>
        <w:rPr>
          <w:rFonts w:cs="Times New Roman"/>
          <w:color w:val="000000" w:themeColor="text1"/>
        </w:rPr>
      </w:pPr>
      <w:r w:rsidRPr="003273FD">
        <w:rPr>
          <w:rFonts w:cs="Times New Roman"/>
          <w:color w:val="000000" w:themeColor="text1"/>
        </w:rPr>
        <w:t xml:space="preserve">A timeline of events, from detection to </w:t>
      </w:r>
      <w:r w:rsidR="00CC482C">
        <w:rPr>
          <w:rFonts w:cs="Times New Roman"/>
          <w:color w:val="000000" w:themeColor="text1"/>
        </w:rPr>
        <w:t>I</w:t>
      </w:r>
      <w:r w:rsidRPr="003273FD">
        <w:rPr>
          <w:rFonts w:cs="Times New Roman"/>
          <w:color w:val="000000" w:themeColor="text1"/>
        </w:rPr>
        <w:t>ncident closure</w:t>
      </w:r>
    </w:p>
    <w:p w14:paraId="696DD871"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Recommendations to prevent future </w:t>
      </w:r>
      <w:r w:rsidR="00CC482C">
        <w:rPr>
          <w:rFonts w:cs="Times New Roman"/>
          <w:color w:val="000000" w:themeColor="text1"/>
        </w:rPr>
        <w:t>I</w:t>
      </w:r>
      <w:r w:rsidRPr="003273FD">
        <w:rPr>
          <w:rFonts w:cs="Times New Roman"/>
          <w:color w:val="000000" w:themeColor="text1"/>
        </w:rPr>
        <w:t>ncidents</w:t>
      </w:r>
    </w:p>
    <w:p w14:paraId="3615624F" w14:textId="369CC351"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A discussion of lessons learned that will improve future responses</w:t>
      </w:r>
    </w:p>
    <w:p w14:paraId="6D6942D1" w14:textId="7261FF77" w:rsidR="003F71D2" w:rsidRPr="00926F2B" w:rsidRDefault="00740F57" w:rsidP="00E00AE5">
      <w:pPr>
        <w:pStyle w:val="Heading2"/>
        <w:numPr>
          <w:ilvl w:val="1"/>
          <w:numId w:val="19"/>
        </w:numPr>
        <w:ind w:hanging="360"/>
        <w:rPr>
          <w:rFonts w:asciiTheme="minorHAnsi" w:hAnsiTheme="minorHAnsi"/>
        </w:rPr>
      </w:pPr>
      <w:bookmarkStart w:id="23" w:name="_Toc534889624"/>
      <w:r>
        <w:rPr>
          <w:rFonts w:asciiTheme="minorHAnsi" w:hAnsiTheme="minorHAnsi"/>
        </w:rPr>
        <w:t xml:space="preserve"> </w:t>
      </w:r>
      <w:bookmarkStart w:id="24" w:name="_Toc10796942"/>
      <w:r w:rsidR="0084340B" w:rsidRPr="00926F2B">
        <w:rPr>
          <w:rFonts w:asciiTheme="minorHAnsi" w:hAnsiTheme="minorHAnsi"/>
        </w:rPr>
        <w:t xml:space="preserve">Incident </w:t>
      </w:r>
      <w:r w:rsidR="00A16C14" w:rsidRPr="00926F2B">
        <w:rPr>
          <w:rFonts w:asciiTheme="minorHAnsi" w:hAnsiTheme="minorHAnsi"/>
        </w:rPr>
        <w:t>Response Team</w:t>
      </w:r>
      <w:bookmarkEnd w:id="23"/>
      <w:bookmarkEnd w:id="24"/>
    </w:p>
    <w:tbl>
      <w:tblPr>
        <w:tblStyle w:val="TableGrid"/>
        <w:tblW w:w="0" w:type="auto"/>
        <w:tblLook w:val="04A0" w:firstRow="1" w:lastRow="0" w:firstColumn="1" w:lastColumn="0" w:noHBand="0" w:noVBand="1"/>
      </w:tblPr>
      <w:tblGrid>
        <w:gridCol w:w="2430"/>
        <w:gridCol w:w="6925"/>
      </w:tblGrid>
      <w:tr w:rsidR="00612620" w14:paraId="1A1A521F" w14:textId="77777777" w:rsidTr="00694548">
        <w:tc>
          <w:tcPr>
            <w:tcW w:w="2430" w:type="dxa"/>
          </w:tcPr>
          <w:p w14:paraId="7A354F1F" w14:textId="48638C67" w:rsidR="00612620" w:rsidRDefault="004C4439" w:rsidP="004C4439">
            <w:r>
              <w:t>Highest Ranking A</w:t>
            </w:r>
            <w:r w:rsidR="004F389D">
              <w:t xml:space="preserve">dministrative </w:t>
            </w:r>
            <w:r>
              <w:t>O</w:t>
            </w:r>
            <w:r w:rsidR="004F389D">
              <w:t>fficial</w:t>
            </w:r>
            <w:r>
              <w:t xml:space="preserve"> </w:t>
            </w:r>
          </w:p>
        </w:tc>
        <w:tc>
          <w:tcPr>
            <w:tcW w:w="6925" w:type="dxa"/>
          </w:tcPr>
          <w:p w14:paraId="6A295A8F" w14:textId="77777777" w:rsidR="00612620" w:rsidRDefault="00612620" w:rsidP="00612620">
            <w:r>
              <w:t>Name</w:t>
            </w:r>
          </w:p>
          <w:p w14:paraId="4F841B5B" w14:textId="06F8CC95" w:rsidR="00612620" w:rsidRDefault="00612620" w:rsidP="004F389D">
            <w:r>
              <w:t xml:space="preserve">Tel: </w:t>
            </w:r>
            <w:r w:rsidR="004F389D">
              <w:t>XXX</w:t>
            </w:r>
            <w:r>
              <w:t>-XXX-XXXX</w:t>
            </w:r>
          </w:p>
        </w:tc>
      </w:tr>
      <w:tr w:rsidR="00C71913" w14:paraId="2A3BA319" w14:textId="77777777" w:rsidTr="00694548">
        <w:tc>
          <w:tcPr>
            <w:tcW w:w="2430" w:type="dxa"/>
          </w:tcPr>
          <w:p w14:paraId="7ECD1D7D" w14:textId="77777777" w:rsidR="00C71913" w:rsidRDefault="00C71913" w:rsidP="003F71D2">
            <w:r>
              <w:t>Chief of Police</w:t>
            </w:r>
          </w:p>
        </w:tc>
        <w:tc>
          <w:tcPr>
            <w:tcW w:w="6925" w:type="dxa"/>
          </w:tcPr>
          <w:p w14:paraId="1DF14763" w14:textId="77777777" w:rsidR="00C71913" w:rsidRDefault="00C71913" w:rsidP="00C71913">
            <w:r>
              <w:t>Name</w:t>
            </w:r>
          </w:p>
          <w:p w14:paraId="4C4C67EC" w14:textId="72BEA74C" w:rsidR="00C71913" w:rsidRDefault="00C71913" w:rsidP="004F389D">
            <w:r>
              <w:t xml:space="preserve">Tel: </w:t>
            </w:r>
            <w:r w:rsidR="004F389D">
              <w:t>XXX</w:t>
            </w:r>
            <w:r>
              <w:t>-XXX-XXXX</w:t>
            </w:r>
          </w:p>
        </w:tc>
      </w:tr>
      <w:tr w:rsidR="0084340B" w14:paraId="2BB3114B" w14:textId="77777777" w:rsidTr="00694548">
        <w:tc>
          <w:tcPr>
            <w:tcW w:w="2430" w:type="dxa"/>
          </w:tcPr>
          <w:p w14:paraId="4CECD22B" w14:textId="77777777" w:rsidR="0084340B" w:rsidRDefault="0084340B" w:rsidP="003F71D2">
            <w:r>
              <w:t xml:space="preserve">Incident Response </w:t>
            </w:r>
            <w:r w:rsidR="00E5693F">
              <w:t>Manager</w:t>
            </w:r>
          </w:p>
        </w:tc>
        <w:tc>
          <w:tcPr>
            <w:tcW w:w="6925" w:type="dxa"/>
          </w:tcPr>
          <w:p w14:paraId="34479E87" w14:textId="77777777" w:rsidR="0084340B" w:rsidRDefault="0084340B" w:rsidP="0084340B">
            <w:r>
              <w:t>Name</w:t>
            </w:r>
          </w:p>
          <w:p w14:paraId="3A9971E4" w14:textId="47AAA2B0" w:rsidR="0084340B" w:rsidRDefault="0084340B" w:rsidP="004F389D">
            <w:r>
              <w:t xml:space="preserve">Tel: </w:t>
            </w:r>
            <w:r w:rsidR="004F389D">
              <w:t>XXX</w:t>
            </w:r>
            <w:r>
              <w:t>-XXX-XXXX</w:t>
            </w:r>
          </w:p>
        </w:tc>
      </w:tr>
      <w:tr w:rsidR="00A401F0" w14:paraId="4B5D5375" w14:textId="77777777" w:rsidTr="00694548">
        <w:tc>
          <w:tcPr>
            <w:tcW w:w="2430" w:type="dxa"/>
          </w:tcPr>
          <w:p w14:paraId="0FAB3F71" w14:textId="77777777" w:rsidR="00A401F0" w:rsidRDefault="00A401F0" w:rsidP="003F71D2">
            <w:r>
              <w:t>JIF Claims Administrator</w:t>
            </w:r>
          </w:p>
        </w:tc>
        <w:tc>
          <w:tcPr>
            <w:tcW w:w="6925" w:type="dxa"/>
          </w:tcPr>
          <w:p w14:paraId="37AD99AF" w14:textId="03F20449" w:rsidR="00A401F0" w:rsidRDefault="00A401F0" w:rsidP="00A401F0">
            <w:r>
              <w:t>Name</w:t>
            </w:r>
            <w:r w:rsidR="003F1E87">
              <w:t>: Joe Liscandri</w:t>
            </w:r>
          </w:p>
          <w:p w14:paraId="19ED9AEE" w14:textId="54D8C96A" w:rsidR="00A401F0" w:rsidRDefault="00A401F0" w:rsidP="004F389D">
            <w:r>
              <w:t xml:space="preserve">Tel: </w:t>
            </w:r>
            <w:r w:rsidR="004F389D">
              <w:t>609</w:t>
            </w:r>
            <w:r>
              <w:t>-</w:t>
            </w:r>
            <w:r w:rsidR="004F389D">
              <w:t>601</w:t>
            </w:r>
            <w:r>
              <w:t>-</w:t>
            </w:r>
            <w:r w:rsidR="004F389D">
              <w:t>3191</w:t>
            </w:r>
          </w:p>
        </w:tc>
      </w:tr>
      <w:tr w:rsidR="00011826" w14:paraId="0EFF5751" w14:textId="77777777" w:rsidTr="00694548">
        <w:tc>
          <w:tcPr>
            <w:tcW w:w="2430" w:type="dxa"/>
          </w:tcPr>
          <w:p w14:paraId="372A2962" w14:textId="482E809B" w:rsidR="00011826" w:rsidRDefault="00011826" w:rsidP="003F71D2">
            <w:r>
              <w:t>BURLCO JIF Technology Risk Services Director</w:t>
            </w:r>
          </w:p>
        </w:tc>
        <w:tc>
          <w:tcPr>
            <w:tcW w:w="6925" w:type="dxa"/>
          </w:tcPr>
          <w:p w14:paraId="3ABD2FEE" w14:textId="77777777" w:rsidR="00011826" w:rsidRDefault="00011826" w:rsidP="00011826">
            <w:r>
              <w:t>Name: Lou Romero</w:t>
            </w:r>
          </w:p>
          <w:p w14:paraId="67825B8E" w14:textId="619C8210" w:rsidR="00011826" w:rsidRDefault="00011826" w:rsidP="00011826">
            <w:r>
              <w:t>Tel: 732-690-4057</w:t>
            </w:r>
          </w:p>
        </w:tc>
      </w:tr>
      <w:tr w:rsidR="00A401F0" w14:paraId="6033AC0D" w14:textId="77777777" w:rsidTr="00694548">
        <w:tc>
          <w:tcPr>
            <w:tcW w:w="2430" w:type="dxa"/>
          </w:tcPr>
          <w:p w14:paraId="565795C8" w14:textId="77777777" w:rsidR="00A401F0" w:rsidRDefault="00A401F0" w:rsidP="00A401F0">
            <w:r>
              <w:rPr>
                <w:rFonts w:cs="Times New Roman"/>
                <w:color w:val="000000" w:themeColor="text1"/>
              </w:rPr>
              <w:t>XL Catlin Data Breach Hotline 24/7</w:t>
            </w:r>
          </w:p>
        </w:tc>
        <w:tc>
          <w:tcPr>
            <w:tcW w:w="6925" w:type="dxa"/>
          </w:tcPr>
          <w:p w14:paraId="7919F12B" w14:textId="77777777" w:rsidR="00A401F0" w:rsidRDefault="00A401F0" w:rsidP="00A401F0">
            <w:pPr>
              <w:rPr>
                <w:rFonts w:cs="Times New Roman"/>
                <w:color w:val="000000" w:themeColor="text1"/>
              </w:rPr>
            </w:pPr>
          </w:p>
          <w:p w14:paraId="734604D1" w14:textId="5F6038AB" w:rsidR="00A401F0" w:rsidRDefault="00011826" w:rsidP="00011826">
            <w:r>
              <w:rPr>
                <w:rFonts w:cs="Times New Roman"/>
                <w:color w:val="000000" w:themeColor="text1"/>
              </w:rPr>
              <w:t xml:space="preserve">Tel: </w:t>
            </w:r>
            <w:r w:rsidR="00A401F0">
              <w:rPr>
                <w:rFonts w:cs="Times New Roman"/>
                <w:color w:val="000000" w:themeColor="text1"/>
              </w:rPr>
              <w:t>855</w:t>
            </w:r>
            <w:r>
              <w:rPr>
                <w:rFonts w:cs="Times New Roman"/>
                <w:color w:val="000000" w:themeColor="text1"/>
              </w:rPr>
              <w:t>-</w:t>
            </w:r>
            <w:r w:rsidR="00A401F0">
              <w:rPr>
                <w:rFonts w:cs="Times New Roman"/>
                <w:color w:val="000000" w:themeColor="text1"/>
              </w:rPr>
              <w:t>566-4724</w:t>
            </w:r>
          </w:p>
        </w:tc>
      </w:tr>
      <w:tr w:rsidR="00A401F0" w14:paraId="6C97E26E" w14:textId="77777777" w:rsidTr="00694548">
        <w:tc>
          <w:tcPr>
            <w:tcW w:w="2430" w:type="dxa"/>
          </w:tcPr>
          <w:p w14:paraId="395C5EBE" w14:textId="0E4AA7BB" w:rsidR="00A401F0" w:rsidRDefault="00A401F0" w:rsidP="004C4439">
            <w:pPr>
              <w:rPr>
                <w:rFonts w:cs="Times New Roman"/>
                <w:color w:val="000000" w:themeColor="text1"/>
              </w:rPr>
            </w:pPr>
            <w:r>
              <w:rPr>
                <w:rFonts w:cs="Times New Roman"/>
                <w:color w:val="000000" w:themeColor="text1"/>
              </w:rPr>
              <w:t xml:space="preserve">JIF Risk </w:t>
            </w:r>
            <w:r w:rsidR="004C4439">
              <w:rPr>
                <w:rFonts w:cs="Times New Roman"/>
                <w:color w:val="000000" w:themeColor="text1"/>
              </w:rPr>
              <w:t>Management Consultant</w:t>
            </w:r>
          </w:p>
        </w:tc>
        <w:tc>
          <w:tcPr>
            <w:tcW w:w="6925" w:type="dxa"/>
          </w:tcPr>
          <w:p w14:paraId="27AB67B5" w14:textId="77777777" w:rsidR="00A401F0" w:rsidRDefault="00A401F0" w:rsidP="00A401F0">
            <w:r>
              <w:t>Name</w:t>
            </w:r>
          </w:p>
          <w:p w14:paraId="75B64592" w14:textId="03E14E8A" w:rsidR="00A401F0" w:rsidRDefault="00A401F0" w:rsidP="00694548">
            <w:pPr>
              <w:rPr>
                <w:rFonts w:cs="Times New Roman"/>
                <w:color w:val="000000" w:themeColor="text1"/>
              </w:rPr>
            </w:pPr>
            <w:r>
              <w:t xml:space="preserve">Tel: </w:t>
            </w:r>
            <w:r w:rsidR="00694548">
              <w:t>XXX</w:t>
            </w:r>
            <w:r>
              <w:t>-XXX-XXXX</w:t>
            </w:r>
          </w:p>
        </w:tc>
      </w:tr>
    </w:tbl>
    <w:p w14:paraId="2E0E13F3" w14:textId="77777777" w:rsidR="004C4439" w:rsidRDefault="004C4439"/>
    <w:p w14:paraId="73263414" w14:textId="40FB23F4" w:rsidR="004C4439" w:rsidRDefault="004C4439" w:rsidP="004C4439">
      <w:pPr>
        <w:pStyle w:val="Heading2"/>
        <w:ind w:left="360"/>
        <w:rPr>
          <w:rFonts w:asciiTheme="minorHAnsi" w:hAnsiTheme="minorHAnsi"/>
        </w:rPr>
      </w:pPr>
      <w:bookmarkStart w:id="25" w:name="_Toc10796943"/>
      <w:r w:rsidRPr="004C4439">
        <w:rPr>
          <w:rFonts w:asciiTheme="minorHAnsi" w:hAnsiTheme="minorHAnsi"/>
        </w:rPr>
        <w:t xml:space="preserve">4.6 Incident Response </w:t>
      </w:r>
      <w:r>
        <w:rPr>
          <w:rFonts w:asciiTheme="minorHAnsi" w:hAnsiTheme="minorHAnsi"/>
        </w:rPr>
        <w:t>Notification Information</w:t>
      </w:r>
      <w:bookmarkEnd w:id="25"/>
    </w:p>
    <w:p w14:paraId="738CC63F" w14:textId="6FE5D57D" w:rsidR="00725AE3" w:rsidRPr="00725AE3" w:rsidRDefault="000C74C2" w:rsidP="00725AE3">
      <w:r>
        <w:t>Please verify with your breach advisor/counsel that their firm will be handling the required breach notifications including, but potentially not limited to, those agencies listed below.</w:t>
      </w:r>
    </w:p>
    <w:tbl>
      <w:tblPr>
        <w:tblStyle w:val="TableGrid"/>
        <w:tblW w:w="0" w:type="auto"/>
        <w:tblLook w:val="04A0" w:firstRow="1" w:lastRow="0" w:firstColumn="1" w:lastColumn="0" w:noHBand="0" w:noVBand="1"/>
      </w:tblPr>
      <w:tblGrid>
        <w:gridCol w:w="2430"/>
        <w:gridCol w:w="6925"/>
      </w:tblGrid>
      <w:tr w:rsidR="00A401F0" w14:paraId="72333B5E" w14:textId="77777777" w:rsidTr="00694548">
        <w:tc>
          <w:tcPr>
            <w:tcW w:w="2430" w:type="dxa"/>
          </w:tcPr>
          <w:p w14:paraId="6F84FCEE" w14:textId="77777777" w:rsidR="00A401F0" w:rsidRDefault="00A401F0" w:rsidP="00A401F0">
            <w:r>
              <w:t>IC3</w:t>
            </w:r>
          </w:p>
        </w:tc>
        <w:tc>
          <w:tcPr>
            <w:tcW w:w="6925" w:type="dxa"/>
          </w:tcPr>
          <w:p w14:paraId="5BE819D1" w14:textId="77777777" w:rsidR="00A401F0" w:rsidRDefault="00A401F0" w:rsidP="00A401F0">
            <w:r>
              <w:t xml:space="preserve">FBI Internet Crime Complaint Center: </w:t>
            </w:r>
            <w:hyperlink r:id="rId15" w:history="1">
              <w:r w:rsidR="00C71913" w:rsidRPr="00B002E3">
                <w:rPr>
                  <w:rStyle w:val="Hyperlink"/>
                </w:rPr>
                <w:t>https://www</w:t>
              </w:r>
              <w:r w:rsidRPr="00B002E3">
                <w:rPr>
                  <w:rStyle w:val="Hyperlink"/>
                </w:rPr>
                <w:t>.ic3.gov/</w:t>
              </w:r>
            </w:hyperlink>
          </w:p>
        </w:tc>
      </w:tr>
      <w:tr w:rsidR="00C71913" w14:paraId="194012CA" w14:textId="77777777" w:rsidTr="00694548">
        <w:tc>
          <w:tcPr>
            <w:tcW w:w="2430" w:type="dxa"/>
          </w:tcPr>
          <w:p w14:paraId="32797A30" w14:textId="77777777" w:rsidR="00C71913" w:rsidRDefault="00C71913" w:rsidP="00A401F0">
            <w:r>
              <w:t xml:space="preserve">NJ </w:t>
            </w:r>
            <w:r w:rsidR="00057D21">
              <w:t>Cybersecurity</w:t>
            </w:r>
            <w:r>
              <w:t xml:space="preserve"> and Communications Integration Cell (NJCCIC)</w:t>
            </w:r>
          </w:p>
        </w:tc>
        <w:tc>
          <w:tcPr>
            <w:tcW w:w="6925" w:type="dxa"/>
          </w:tcPr>
          <w:p w14:paraId="795152C9" w14:textId="67EE352A" w:rsidR="007102E3" w:rsidRDefault="00C71913" w:rsidP="00A401F0">
            <w:r>
              <w:t xml:space="preserve">Incident Reporting: </w:t>
            </w:r>
            <w:hyperlink r:id="rId16" w:history="1">
              <w:r w:rsidR="004F14AE">
                <w:rPr>
                  <w:rStyle w:val="Hyperlink"/>
                </w:rPr>
                <w:t>https://www.cyber.nj.gov/report</w:t>
              </w:r>
            </w:hyperlink>
          </w:p>
          <w:p w14:paraId="550B4C13" w14:textId="77777777" w:rsidR="00C71913" w:rsidRDefault="00C71913" w:rsidP="00A401F0"/>
          <w:p w14:paraId="2D726958" w14:textId="5A7C9C41" w:rsidR="00C71913" w:rsidRPr="00725AE3" w:rsidRDefault="00C71913" w:rsidP="00725AE3">
            <w:pPr>
              <w:pStyle w:val="ListParagraph"/>
              <w:numPr>
                <w:ilvl w:val="2"/>
                <w:numId w:val="41"/>
              </w:numPr>
              <w:rPr>
                <w:rFonts w:cstheme="minorHAnsi"/>
              </w:rPr>
            </w:pPr>
            <w:r w:rsidRPr="00725AE3">
              <w:rPr>
                <w:rFonts w:cstheme="minorHAnsi"/>
                <w:spacing w:val="16"/>
              </w:rPr>
              <w:t>x7865</w:t>
            </w:r>
          </w:p>
        </w:tc>
      </w:tr>
    </w:tbl>
    <w:p w14:paraId="0E85AE0A" w14:textId="7C616F2C" w:rsidR="00474CDF" w:rsidRPr="00D629A5" w:rsidRDefault="00725AE3" w:rsidP="00D629A5">
      <w:pPr>
        <w:pStyle w:val="Heading1"/>
        <w:rPr>
          <w:rFonts w:asciiTheme="minorHAnsi" w:hAnsiTheme="minorHAnsi" w:cstheme="minorHAnsi"/>
        </w:rPr>
      </w:pPr>
      <w:bookmarkStart w:id="26" w:name="_Toc469666973"/>
      <w:bookmarkStart w:id="27" w:name="_Toc10796944"/>
      <w:r w:rsidRPr="00D629A5">
        <w:rPr>
          <w:rFonts w:asciiTheme="minorHAnsi" w:hAnsiTheme="minorHAnsi" w:cstheme="minorHAnsi"/>
        </w:rPr>
        <w:t>5</w:t>
      </w:r>
      <w:r w:rsidR="00740F57" w:rsidRPr="00D629A5">
        <w:rPr>
          <w:rFonts w:asciiTheme="minorHAnsi" w:hAnsiTheme="minorHAnsi" w:cstheme="minorHAnsi"/>
        </w:rPr>
        <w:t>.</w:t>
      </w:r>
      <w:r w:rsidRPr="00D629A5">
        <w:rPr>
          <w:rFonts w:asciiTheme="minorHAnsi" w:hAnsiTheme="minorHAnsi" w:cstheme="minorHAnsi"/>
        </w:rPr>
        <w:t xml:space="preserve"> </w:t>
      </w:r>
      <w:r w:rsidR="00AA4FC6" w:rsidRPr="00D629A5">
        <w:rPr>
          <w:rFonts w:asciiTheme="minorHAnsi" w:hAnsiTheme="minorHAnsi" w:cstheme="minorHAnsi"/>
        </w:rPr>
        <w:t>Periodic Review</w:t>
      </w:r>
      <w:bookmarkEnd w:id="26"/>
      <w:bookmarkEnd w:id="27"/>
    </w:p>
    <w:p w14:paraId="3972746C" w14:textId="4A7CC000" w:rsidR="00474CDF" w:rsidRPr="00B057BD" w:rsidRDefault="00AA4FC6">
      <w:pPr>
        <w:ind w:left="360"/>
        <w:rPr>
          <w:rFonts w:cs="Times New Roman"/>
          <w:color w:val="000000" w:themeColor="text1"/>
        </w:rPr>
      </w:pPr>
      <w:r w:rsidRPr="00B057BD">
        <w:rPr>
          <w:rFonts w:cs="Times New Roman"/>
          <w:color w:val="000000" w:themeColor="text1"/>
        </w:rPr>
        <w:t>This policy and associated subordinate procedures will be revie</w:t>
      </w:r>
      <w:r w:rsidR="005B5945">
        <w:rPr>
          <w:rFonts w:cs="Times New Roman"/>
          <w:color w:val="000000" w:themeColor="text1"/>
        </w:rPr>
        <w:t xml:space="preserve">wed at least annually by the </w:t>
      </w:r>
      <w:r w:rsidR="003273FD">
        <w:rPr>
          <w:rFonts w:cs="Times New Roman"/>
          <w:color w:val="000000" w:themeColor="text1"/>
        </w:rPr>
        <w:t xml:space="preserve">Incident Response Manager </w:t>
      </w:r>
      <w:r w:rsidRPr="00B057BD">
        <w:rPr>
          <w:rFonts w:cs="Times New Roman"/>
          <w:color w:val="000000" w:themeColor="text1"/>
        </w:rPr>
        <w:t xml:space="preserve">to adjust processes </w:t>
      </w:r>
      <w:r w:rsidR="0026313D" w:rsidRPr="00B057BD">
        <w:rPr>
          <w:rFonts w:cs="Times New Roman"/>
          <w:color w:val="000000" w:themeColor="text1"/>
        </w:rPr>
        <w:t>considering</w:t>
      </w:r>
      <w:r w:rsidRPr="00B057BD">
        <w:rPr>
          <w:rFonts w:cs="Times New Roman"/>
          <w:color w:val="000000" w:themeColor="text1"/>
        </w:rPr>
        <w:t xml:space="preserve"> new risks and security best practices. Material </w:t>
      </w:r>
      <w:r w:rsidRPr="00B057BD">
        <w:rPr>
          <w:rFonts w:cs="Times New Roman"/>
          <w:color w:val="000000" w:themeColor="text1"/>
        </w:rPr>
        <w:lastRenderedPageBreak/>
        <w:t xml:space="preserve">changes in this policy </w:t>
      </w:r>
      <w:r w:rsidR="00776F2C">
        <w:rPr>
          <w:rFonts w:cs="Times New Roman"/>
          <w:color w:val="000000" w:themeColor="text1"/>
        </w:rPr>
        <w:t xml:space="preserve">should </w:t>
      </w:r>
      <w:r w:rsidRPr="00B057BD">
        <w:rPr>
          <w:rFonts w:cs="Times New Roman"/>
          <w:color w:val="000000" w:themeColor="text1"/>
        </w:rPr>
        <w:t xml:space="preserve">be approved by the </w:t>
      </w:r>
      <w:r w:rsidR="007124DB">
        <w:rPr>
          <w:rFonts w:cs="Times New Roman"/>
          <w:color w:val="000000" w:themeColor="text1"/>
        </w:rPr>
        <w:t>highest ranking administrative official and/or governing body of the municipality</w:t>
      </w:r>
      <w:r w:rsidRPr="00B057BD">
        <w:rPr>
          <w:rFonts w:cs="Times New Roman"/>
          <w:color w:val="000000" w:themeColor="text1"/>
        </w:rPr>
        <w:t>.</w:t>
      </w:r>
    </w:p>
    <w:p w14:paraId="76E93550" w14:textId="77777777" w:rsidR="00474CDF" w:rsidRPr="001078DD" w:rsidRDefault="00AA4FC6" w:rsidP="00725AE3">
      <w:pPr>
        <w:pStyle w:val="Heading1"/>
        <w:numPr>
          <w:ilvl w:val="0"/>
          <w:numId w:val="42"/>
        </w:numPr>
        <w:ind w:left="360"/>
        <w:rPr>
          <w:rFonts w:asciiTheme="minorHAnsi" w:hAnsiTheme="minorHAnsi"/>
        </w:rPr>
      </w:pPr>
      <w:bookmarkStart w:id="28" w:name="_Toc386036451"/>
      <w:bookmarkStart w:id="29" w:name="_Toc469666974"/>
      <w:bookmarkStart w:id="30" w:name="_Toc10796945"/>
      <w:r w:rsidRPr="001078DD">
        <w:rPr>
          <w:rFonts w:asciiTheme="minorHAnsi" w:hAnsiTheme="minorHAnsi"/>
        </w:rPr>
        <w:t>Special Situations/Exceptions</w:t>
      </w:r>
      <w:bookmarkEnd w:id="28"/>
      <w:bookmarkEnd w:id="29"/>
      <w:bookmarkEnd w:id="30"/>
    </w:p>
    <w:p w14:paraId="6BAF3559" w14:textId="5730F01D" w:rsidR="00474CDF" w:rsidRPr="001078DD" w:rsidRDefault="00AA4FC6">
      <w:pPr>
        <w:ind w:left="360"/>
        <w:rPr>
          <w:rFonts w:cs="Times New Roman"/>
          <w:color w:val="000000" w:themeColor="text1"/>
        </w:rPr>
      </w:pPr>
      <w:r w:rsidRPr="001078DD">
        <w:rPr>
          <w:rFonts w:cs="Times New Roman"/>
          <w:color w:val="000000" w:themeColor="text1"/>
        </w:rPr>
        <w:t>Any personally-owned devices, such as PDAs, phones, wireless devices</w:t>
      </w:r>
      <w:r w:rsidR="002C03EC">
        <w:rPr>
          <w:rFonts w:cs="Times New Roman"/>
          <w:color w:val="000000" w:themeColor="text1"/>
        </w:rPr>
        <w:t>,</w:t>
      </w:r>
      <w:r w:rsidRPr="001078DD">
        <w:rPr>
          <w:rFonts w:cs="Times New Roman"/>
          <w:color w:val="000000" w:themeColor="text1"/>
        </w:rPr>
        <w:t xml:space="preserve"> or other electronic devices which have been used to access </w:t>
      </w:r>
      <w:r w:rsidR="00776F2C">
        <w:rPr>
          <w:rFonts w:cs="Times New Roman"/>
          <w:color w:val="000000" w:themeColor="text1"/>
        </w:rPr>
        <w:t xml:space="preserve">organizational </w:t>
      </w:r>
      <w:r w:rsidR="003273FD">
        <w:rPr>
          <w:rFonts w:cs="Times New Roman"/>
          <w:color w:val="000000" w:themeColor="text1"/>
        </w:rPr>
        <w:t xml:space="preserve">data </w:t>
      </w:r>
      <w:r w:rsidRPr="001078DD">
        <w:rPr>
          <w:rFonts w:cs="Times New Roman"/>
          <w:color w:val="000000" w:themeColor="text1"/>
        </w:rPr>
        <w:t xml:space="preserve">and are determined to </w:t>
      </w:r>
      <w:r w:rsidR="003273FD">
        <w:rPr>
          <w:rFonts w:cs="Times New Roman"/>
          <w:color w:val="000000" w:themeColor="text1"/>
        </w:rPr>
        <w:t xml:space="preserve">be relevant to </w:t>
      </w:r>
      <w:r w:rsidRPr="001078DD">
        <w:rPr>
          <w:rFonts w:cs="Times New Roman"/>
          <w:color w:val="000000" w:themeColor="text1"/>
        </w:rPr>
        <w:t xml:space="preserve">an Incident, may be subject to retention until the Incident has been </w:t>
      </w:r>
      <w:r w:rsidR="003273FD">
        <w:rPr>
          <w:rFonts w:cs="Times New Roman"/>
          <w:color w:val="000000" w:themeColor="text1"/>
        </w:rPr>
        <w:t>eradicated</w:t>
      </w:r>
      <w:r w:rsidRPr="001078DD">
        <w:rPr>
          <w:rFonts w:cs="Times New Roman"/>
          <w:color w:val="000000" w:themeColor="text1"/>
        </w:rPr>
        <w:t>.</w:t>
      </w:r>
    </w:p>
    <w:p w14:paraId="3B9E77C4" w14:textId="77777777" w:rsidR="00474CDF" w:rsidRPr="001078DD" w:rsidRDefault="00AA4FC6" w:rsidP="00725AE3">
      <w:pPr>
        <w:pStyle w:val="Heading1"/>
        <w:numPr>
          <w:ilvl w:val="0"/>
          <w:numId w:val="42"/>
        </w:numPr>
        <w:ind w:left="360"/>
        <w:rPr>
          <w:rFonts w:asciiTheme="minorHAnsi" w:hAnsiTheme="minorHAnsi"/>
        </w:rPr>
      </w:pPr>
      <w:bookmarkStart w:id="31" w:name="_Toc386036452"/>
      <w:bookmarkStart w:id="32" w:name="_Toc469666975"/>
      <w:bookmarkStart w:id="33" w:name="_Toc10796946"/>
      <w:r w:rsidRPr="001078DD">
        <w:rPr>
          <w:rFonts w:asciiTheme="minorHAnsi" w:hAnsiTheme="minorHAnsi"/>
        </w:rPr>
        <w:t>Related Information</w:t>
      </w:r>
      <w:bookmarkEnd w:id="31"/>
      <w:bookmarkEnd w:id="32"/>
      <w:bookmarkEnd w:id="33"/>
    </w:p>
    <w:p w14:paraId="49656B5A" w14:textId="30944E2A" w:rsidR="00474CDF" w:rsidRPr="001078DD" w:rsidRDefault="001D7D05">
      <w:pPr>
        <w:ind w:firstLine="360"/>
        <w:rPr>
          <w:rFonts w:cs="Times New Roman"/>
          <w:color w:val="000000" w:themeColor="text1"/>
        </w:rPr>
      </w:pPr>
      <w:hyperlink r:id="rId17" w:history="1">
        <w:r w:rsidR="00590D51" w:rsidRPr="00E10768">
          <w:rPr>
            <w:rStyle w:val="Hyperlink"/>
            <w:rFonts w:cs="Times New Roman"/>
            <w:b/>
          </w:rPr>
          <w:t>Municipal Excess Liability Fund’s Minimum Technology Proficiency Standards</w:t>
        </w:r>
      </w:hyperlink>
    </w:p>
    <w:p w14:paraId="52D42AAB" w14:textId="0D8FA593" w:rsidR="00474CDF" w:rsidRPr="001078DD" w:rsidRDefault="003273FD" w:rsidP="00725AE3">
      <w:pPr>
        <w:pStyle w:val="Heading1"/>
        <w:numPr>
          <w:ilvl w:val="0"/>
          <w:numId w:val="42"/>
        </w:numPr>
        <w:ind w:left="360"/>
        <w:rPr>
          <w:rFonts w:asciiTheme="minorHAnsi" w:hAnsiTheme="minorHAnsi"/>
        </w:rPr>
      </w:pPr>
      <w:bookmarkStart w:id="34" w:name="_Toc386036453"/>
      <w:bookmarkStart w:id="35" w:name="_Toc469666976"/>
      <w:bookmarkStart w:id="36" w:name="_Toc10796947"/>
      <w:r>
        <w:rPr>
          <w:rFonts w:asciiTheme="minorHAnsi" w:hAnsiTheme="minorHAnsi"/>
        </w:rPr>
        <w:t xml:space="preserve">Definitions Related </w:t>
      </w:r>
      <w:r w:rsidR="005474B3">
        <w:rPr>
          <w:rFonts w:asciiTheme="minorHAnsi" w:hAnsiTheme="minorHAnsi"/>
        </w:rPr>
        <w:t>to</w:t>
      </w:r>
      <w:r>
        <w:rPr>
          <w:rFonts w:asciiTheme="minorHAnsi" w:hAnsiTheme="minorHAnsi"/>
        </w:rPr>
        <w:t xml:space="preserve"> Cyber Liability Insurance</w:t>
      </w:r>
      <w:bookmarkEnd w:id="34"/>
      <w:bookmarkEnd w:id="35"/>
      <w:bookmarkEnd w:id="36"/>
    </w:p>
    <w:p w14:paraId="6BD6E1DF" w14:textId="77777777" w:rsidR="00E5693F" w:rsidRPr="00F06A05" w:rsidRDefault="00E5693F" w:rsidP="00776F2C">
      <w:pPr>
        <w:spacing w:after="0"/>
        <w:ind w:left="360"/>
        <w:rPr>
          <w:rFonts w:cs="Times New Roman"/>
          <w:color w:val="000000" w:themeColor="text1"/>
        </w:rPr>
      </w:pPr>
      <w:r w:rsidRPr="00F06A05">
        <w:rPr>
          <w:rFonts w:cs="Times New Roman"/>
          <w:b/>
          <w:color w:val="000000" w:themeColor="text1"/>
        </w:rPr>
        <w:t xml:space="preserve">Cyber </w:t>
      </w:r>
      <w:r>
        <w:rPr>
          <w:rFonts w:cs="Times New Roman"/>
          <w:b/>
          <w:color w:val="000000" w:themeColor="text1"/>
        </w:rPr>
        <w:t>Extortion Threat</w:t>
      </w:r>
      <w:r w:rsidRPr="00834079">
        <w:rPr>
          <w:rFonts w:cs="Times New Roman"/>
          <w:b/>
          <w:color w:val="000000" w:themeColor="text1"/>
        </w:rPr>
        <w:t xml:space="preserve"> - </w:t>
      </w:r>
      <w:r>
        <w:rPr>
          <w:rFonts w:cs="Times New Roman"/>
          <w:color w:val="000000" w:themeColor="text1"/>
        </w:rPr>
        <w:t>A</w:t>
      </w:r>
      <w:r w:rsidRPr="00F06A05">
        <w:rPr>
          <w:rFonts w:cs="Times New Roman"/>
          <w:color w:val="000000" w:themeColor="text1"/>
        </w:rPr>
        <w:t xml:space="preserve"> threat against a network to:</w:t>
      </w:r>
    </w:p>
    <w:p w14:paraId="2DA4260B" w14:textId="7F9C1126" w:rsidR="00E5693F" w:rsidRPr="00F06A05" w:rsidRDefault="00065063" w:rsidP="00E5693F">
      <w:pPr>
        <w:autoSpaceDE w:val="0"/>
        <w:autoSpaceDN w:val="0"/>
        <w:adjustRightInd w:val="0"/>
        <w:spacing w:after="0" w:line="240" w:lineRule="auto"/>
        <w:ind w:left="720"/>
        <w:rPr>
          <w:rFonts w:cs="Times New Roman"/>
          <w:color w:val="000000" w:themeColor="text1"/>
        </w:rPr>
      </w:pPr>
      <w:r>
        <w:rPr>
          <w:rFonts w:cs="Times New Roman"/>
          <w:color w:val="000000" w:themeColor="text1"/>
        </w:rPr>
        <w:t xml:space="preserve">1. </w:t>
      </w:r>
      <w:r w:rsidR="00B6629F">
        <w:rPr>
          <w:rFonts w:cs="Times New Roman"/>
          <w:color w:val="000000" w:themeColor="text1"/>
        </w:rPr>
        <w:t>Disrupt</w:t>
      </w:r>
      <w:r>
        <w:rPr>
          <w:rFonts w:cs="Times New Roman"/>
          <w:color w:val="000000" w:themeColor="text1"/>
        </w:rPr>
        <w:t xml:space="preserve"> operations</w:t>
      </w:r>
    </w:p>
    <w:p w14:paraId="0D543B8E" w14:textId="2F7EC800"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2. </w:t>
      </w:r>
      <w:r w:rsidR="00B6629F" w:rsidRPr="00F06A05">
        <w:rPr>
          <w:rFonts w:cs="Times New Roman"/>
          <w:color w:val="000000" w:themeColor="text1"/>
        </w:rPr>
        <w:t>Alter</w:t>
      </w:r>
      <w:r w:rsidRPr="00F06A05">
        <w:rPr>
          <w:rFonts w:cs="Times New Roman"/>
          <w:color w:val="000000" w:themeColor="text1"/>
        </w:rPr>
        <w:t>, damage, or destroy da</w:t>
      </w:r>
      <w:r w:rsidR="00065063">
        <w:rPr>
          <w:rFonts w:cs="Times New Roman"/>
          <w:color w:val="000000" w:themeColor="text1"/>
        </w:rPr>
        <w:t>ta stored on the network</w:t>
      </w:r>
    </w:p>
    <w:p w14:paraId="737D7BF7" w14:textId="25AB2E44"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3. </w:t>
      </w:r>
      <w:r w:rsidR="00B6629F" w:rsidRPr="00F06A05">
        <w:rPr>
          <w:rFonts w:cs="Times New Roman"/>
          <w:color w:val="000000" w:themeColor="text1"/>
        </w:rPr>
        <w:t>Use</w:t>
      </w:r>
      <w:r w:rsidRPr="00F06A05">
        <w:rPr>
          <w:rFonts w:cs="Times New Roman"/>
          <w:color w:val="000000" w:themeColor="text1"/>
        </w:rPr>
        <w:t xml:space="preserve"> the network to generate and transmit malware to third </w:t>
      </w:r>
      <w:r w:rsidR="00065063">
        <w:rPr>
          <w:rFonts w:cs="Times New Roman"/>
          <w:color w:val="000000" w:themeColor="text1"/>
        </w:rPr>
        <w:t>parties</w:t>
      </w:r>
    </w:p>
    <w:p w14:paraId="3009BA94" w14:textId="236E0BF0" w:rsidR="00E5693F" w:rsidRPr="00F06A05"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4. </w:t>
      </w:r>
      <w:r w:rsidR="00B6629F" w:rsidRPr="00F06A05">
        <w:rPr>
          <w:rFonts w:cs="Times New Roman"/>
          <w:color w:val="000000" w:themeColor="text1"/>
        </w:rPr>
        <w:t>Deface</w:t>
      </w:r>
      <w:r w:rsidRPr="00F06A05">
        <w:rPr>
          <w:rFonts w:cs="Times New Roman"/>
          <w:color w:val="000000" w:themeColor="text1"/>
        </w:rPr>
        <w:t xml:space="preserve"> the member’s website</w:t>
      </w:r>
    </w:p>
    <w:p w14:paraId="00477F62" w14:textId="4C099679" w:rsidR="00E5693F" w:rsidRDefault="00E5693F" w:rsidP="00E5693F">
      <w:pPr>
        <w:autoSpaceDE w:val="0"/>
        <w:autoSpaceDN w:val="0"/>
        <w:adjustRightInd w:val="0"/>
        <w:spacing w:after="0" w:line="240" w:lineRule="auto"/>
        <w:ind w:left="720"/>
        <w:rPr>
          <w:rFonts w:cs="Times New Roman"/>
          <w:color w:val="000000" w:themeColor="text1"/>
        </w:rPr>
      </w:pPr>
      <w:r w:rsidRPr="00F06A05">
        <w:rPr>
          <w:rFonts w:cs="Times New Roman"/>
          <w:color w:val="000000" w:themeColor="text1"/>
        </w:rPr>
        <w:t xml:space="preserve">5. </w:t>
      </w:r>
      <w:r w:rsidR="00B6629F">
        <w:rPr>
          <w:rFonts w:cs="Times New Roman"/>
          <w:color w:val="000000" w:themeColor="text1"/>
        </w:rPr>
        <w:t>A</w:t>
      </w:r>
      <w:r w:rsidRPr="00F06A05">
        <w:rPr>
          <w:rFonts w:cs="Times New Roman"/>
          <w:color w:val="000000" w:themeColor="text1"/>
        </w:rPr>
        <w:t>ccess personally identifiable information, protected health information</w:t>
      </w:r>
      <w:r w:rsidR="00F37487">
        <w:rPr>
          <w:rFonts w:cs="Times New Roman"/>
          <w:color w:val="000000" w:themeColor="text1"/>
        </w:rPr>
        <w:t>, or</w:t>
      </w:r>
      <w:r w:rsidRPr="00F06A05">
        <w:rPr>
          <w:rFonts w:cs="Times New Roman"/>
          <w:color w:val="000000" w:themeColor="text1"/>
        </w:rPr>
        <w:t xml:space="preserve"> confidential</w:t>
      </w:r>
      <w:r w:rsidR="00065063">
        <w:rPr>
          <w:rFonts w:cs="Times New Roman"/>
          <w:color w:val="000000" w:themeColor="text1"/>
        </w:rPr>
        <w:t xml:space="preserve"> </w:t>
      </w:r>
      <w:r w:rsidRPr="00F06A05">
        <w:rPr>
          <w:rFonts w:cs="Times New Roman"/>
          <w:color w:val="000000" w:themeColor="text1"/>
        </w:rPr>
        <w:t>business information stored on the network;</w:t>
      </w:r>
      <w:r>
        <w:rPr>
          <w:rFonts w:cs="Times New Roman"/>
          <w:color w:val="000000" w:themeColor="text1"/>
        </w:rPr>
        <w:t xml:space="preserve"> </w:t>
      </w:r>
      <w:r w:rsidRPr="00F06A05">
        <w:rPr>
          <w:rFonts w:cs="Times New Roman"/>
          <w:color w:val="000000" w:themeColor="text1"/>
        </w:rPr>
        <w:t>made by a person or group, whether acting alone</w:t>
      </w:r>
      <w:r w:rsidR="00F37487">
        <w:rPr>
          <w:rFonts w:cs="Times New Roman"/>
          <w:color w:val="000000" w:themeColor="text1"/>
        </w:rPr>
        <w:t>, or</w:t>
      </w:r>
      <w:r w:rsidRPr="00F06A05">
        <w:rPr>
          <w:rFonts w:cs="Times New Roman"/>
          <w:color w:val="000000" w:themeColor="text1"/>
        </w:rPr>
        <w:t xml:space="preserve"> in collusion with others, demanding payment</w:t>
      </w:r>
      <w:r w:rsidR="00F37487">
        <w:rPr>
          <w:rFonts w:cs="Times New Roman"/>
          <w:color w:val="000000" w:themeColor="text1"/>
        </w:rPr>
        <w:t>, or</w:t>
      </w:r>
      <w:r w:rsidRPr="00F06A05">
        <w:rPr>
          <w:rFonts w:cs="Times New Roman"/>
          <w:color w:val="000000" w:themeColor="text1"/>
        </w:rPr>
        <w:t xml:space="preserve"> a</w:t>
      </w:r>
      <w:r>
        <w:rPr>
          <w:rFonts w:cs="Times New Roman"/>
          <w:color w:val="000000" w:themeColor="text1"/>
        </w:rPr>
        <w:t xml:space="preserve"> </w:t>
      </w:r>
      <w:r w:rsidRPr="00F06A05">
        <w:rPr>
          <w:rFonts w:cs="Times New Roman"/>
          <w:color w:val="000000" w:themeColor="text1"/>
        </w:rPr>
        <w:t>series of payments in consideration for the elimination, miti</w:t>
      </w:r>
      <w:r w:rsidR="00065063">
        <w:rPr>
          <w:rFonts w:cs="Times New Roman"/>
          <w:color w:val="000000" w:themeColor="text1"/>
        </w:rPr>
        <w:t>gation</w:t>
      </w:r>
      <w:r w:rsidR="00F37487">
        <w:rPr>
          <w:rFonts w:cs="Times New Roman"/>
          <w:color w:val="000000" w:themeColor="text1"/>
        </w:rPr>
        <w:t>, or</w:t>
      </w:r>
      <w:r w:rsidR="00065063">
        <w:rPr>
          <w:rFonts w:cs="Times New Roman"/>
          <w:color w:val="000000" w:themeColor="text1"/>
        </w:rPr>
        <w:t xml:space="preserve"> removal of the threat</w:t>
      </w:r>
    </w:p>
    <w:p w14:paraId="25CE723A" w14:textId="77777777" w:rsidR="00590D51" w:rsidRDefault="00590D51" w:rsidP="00590D51">
      <w:pPr>
        <w:autoSpaceDE w:val="0"/>
        <w:autoSpaceDN w:val="0"/>
        <w:adjustRightInd w:val="0"/>
        <w:spacing w:after="0" w:line="240" w:lineRule="auto"/>
        <w:ind w:left="360"/>
        <w:rPr>
          <w:rFonts w:cs="Times New Roman"/>
          <w:b/>
          <w:color w:val="000000" w:themeColor="text1"/>
        </w:rPr>
      </w:pPr>
    </w:p>
    <w:p w14:paraId="4C6DA7E2" w14:textId="77777777" w:rsidR="00590D51" w:rsidRDefault="00590D51" w:rsidP="00590D51">
      <w:pPr>
        <w:autoSpaceDE w:val="0"/>
        <w:autoSpaceDN w:val="0"/>
        <w:adjustRightInd w:val="0"/>
        <w:spacing w:after="0" w:line="240" w:lineRule="auto"/>
        <w:ind w:left="360"/>
        <w:rPr>
          <w:rFonts w:cs="Times New Roman"/>
          <w:color w:val="000000" w:themeColor="text1"/>
        </w:rPr>
      </w:pPr>
      <w:r w:rsidRPr="00F06A05">
        <w:rPr>
          <w:rFonts w:cs="Times New Roman"/>
          <w:b/>
          <w:color w:val="000000" w:themeColor="text1"/>
        </w:rPr>
        <w:t>Cyber Security Breach</w:t>
      </w:r>
      <w:r>
        <w:rPr>
          <w:rFonts w:cs="Times New Roman"/>
          <w:b/>
          <w:color w:val="000000" w:themeColor="text1"/>
        </w:rPr>
        <w:t xml:space="preserve"> - </w:t>
      </w:r>
      <w:r w:rsidRPr="00266A67">
        <w:rPr>
          <w:rFonts w:cs="Times New Roman"/>
          <w:color w:val="000000" w:themeColor="text1"/>
        </w:rPr>
        <w:t>Any unauthorized access to, use</w:t>
      </w:r>
      <w:r>
        <w:rPr>
          <w:rFonts w:cs="Times New Roman"/>
          <w:color w:val="000000" w:themeColor="text1"/>
        </w:rPr>
        <w:t>, or</w:t>
      </w:r>
      <w:r w:rsidRPr="00266A67">
        <w:rPr>
          <w:rFonts w:cs="Times New Roman"/>
          <w:color w:val="000000" w:themeColor="text1"/>
        </w:rPr>
        <w:t xml:space="preserve"> misuse of, modification to the network, and/or de</w:t>
      </w:r>
      <w:r w:rsidRPr="00053A91">
        <w:rPr>
          <w:rFonts w:cs="Times New Roman"/>
          <w:color w:val="000000" w:themeColor="text1"/>
        </w:rPr>
        <w:t>nial of network resources by attacks perpetuated through malware, viruses, worms, Trojan horses, spy</w:t>
      </w:r>
      <w:r w:rsidRPr="007230AC">
        <w:rPr>
          <w:rFonts w:cs="Times New Roman"/>
          <w:color w:val="000000" w:themeColor="text1"/>
        </w:rPr>
        <w:t xml:space="preserve">ware, adware, zero-day attack, hacker attack, </w:t>
      </w:r>
      <w:r>
        <w:rPr>
          <w:rFonts w:cs="Times New Roman"/>
          <w:color w:val="000000" w:themeColor="text1"/>
        </w:rPr>
        <w:t xml:space="preserve">or </w:t>
      </w:r>
      <w:r w:rsidRPr="007230AC">
        <w:rPr>
          <w:rFonts w:cs="Times New Roman"/>
          <w:color w:val="000000" w:themeColor="text1"/>
        </w:rPr>
        <w:t>denial of service attack.</w:t>
      </w:r>
    </w:p>
    <w:p w14:paraId="51EE8E3E" w14:textId="77777777" w:rsidR="00E5693F" w:rsidRPr="00F06A05" w:rsidRDefault="00E5693F" w:rsidP="00E5693F">
      <w:pPr>
        <w:autoSpaceDE w:val="0"/>
        <w:autoSpaceDN w:val="0"/>
        <w:adjustRightInd w:val="0"/>
        <w:spacing w:after="0" w:line="240" w:lineRule="auto"/>
        <w:ind w:left="720"/>
        <w:rPr>
          <w:rFonts w:cs="Times New Roman"/>
          <w:color w:val="000000" w:themeColor="text1"/>
        </w:rPr>
      </w:pPr>
    </w:p>
    <w:p w14:paraId="47D3D0D8" w14:textId="77777777" w:rsidR="00E5693F" w:rsidRDefault="00E5693F" w:rsidP="00065063">
      <w:pPr>
        <w:spacing w:line="240" w:lineRule="auto"/>
        <w:ind w:left="360"/>
        <w:rPr>
          <w:rFonts w:cs="Times New Roman"/>
          <w:color w:val="000000" w:themeColor="text1"/>
        </w:rPr>
      </w:pPr>
      <w:r w:rsidRPr="00F06A05">
        <w:rPr>
          <w:rFonts w:cs="Times New Roman"/>
          <w:b/>
          <w:color w:val="000000" w:themeColor="text1"/>
        </w:rPr>
        <w:t>Data Breach</w:t>
      </w:r>
      <w:r>
        <w:rPr>
          <w:rFonts w:cs="Times New Roman"/>
          <w:b/>
          <w:color w:val="000000" w:themeColor="text1"/>
        </w:rPr>
        <w:t xml:space="preserve"> - </w:t>
      </w:r>
      <w:r w:rsidRPr="00F06A05">
        <w:rPr>
          <w:rFonts w:cs="Times New Roman"/>
          <w:color w:val="000000" w:themeColor="text1"/>
        </w:rPr>
        <w:t>The actual or reasonably suspected theft, loss</w:t>
      </w:r>
      <w:r w:rsidR="00F37487">
        <w:rPr>
          <w:rFonts w:cs="Times New Roman"/>
          <w:color w:val="000000" w:themeColor="text1"/>
        </w:rPr>
        <w:t>, or</w:t>
      </w:r>
      <w:r w:rsidRPr="00F06A05">
        <w:rPr>
          <w:rFonts w:cs="Times New Roman"/>
          <w:color w:val="000000" w:themeColor="text1"/>
        </w:rPr>
        <w:t xml:space="preserve"> unauthorized acquisition of</w:t>
      </w:r>
      <w:r>
        <w:rPr>
          <w:rFonts w:cs="Times New Roman"/>
          <w:color w:val="000000" w:themeColor="text1"/>
        </w:rPr>
        <w:t xml:space="preserve"> </w:t>
      </w:r>
      <w:r w:rsidRPr="00F06A05">
        <w:rPr>
          <w:rFonts w:cs="Times New Roman"/>
          <w:color w:val="000000" w:themeColor="text1"/>
        </w:rPr>
        <w:t>data that has or may compromise the security, confidentiality and/or integrity of personally identifiable</w:t>
      </w:r>
      <w:r>
        <w:rPr>
          <w:rFonts w:cs="Times New Roman"/>
          <w:color w:val="000000" w:themeColor="text1"/>
        </w:rPr>
        <w:t xml:space="preserve"> </w:t>
      </w:r>
      <w:r w:rsidRPr="00F06A05">
        <w:rPr>
          <w:rFonts w:cs="Times New Roman"/>
          <w:color w:val="000000" w:themeColor="text1"/>
        </w:rPr>
        <w:t>information, protected health information, or confidential business information.</w:t>
      </w:r>
    </w:p>
    <w:p w14:paraId="23FFBB0C" w14:textId="77777777" w:rsidR="00E5693F" w:rsidRDefault="00E5693F" w:rsidP="00E5693F">
      <w:pPr>
        <w:autoSpaceDE w:val="0"/>
        <w:autoSpaceDN w:val="0"/>
        <w:adjustRightInd w:val="0"/>
        <w:spacing w:after="0" w:line="240" w:lineRule="auto"/>
        <w:ind w:left="360"/>
        <w:rPr>
          <w:rFonts w:ascii="Calibri" w:hAnsi="Calibri" w:cs="Calibri"/>
          <w:sz w:val="21"/>
          <w:szCs w:val="21"/>
        </w:rPr>
      </w:pPr>
      <w:r>
        <w:rPr>
          <w:rFonts w:ascii="Calibri" w:hAnsi="Calibri" w:cs="Calibri"/>
          <w:sz w:val="21"/>
          <w:szCs w:val="21"/>
        </w:rPr>
        <w:t>Other cyber security incidents include:</w:t>
      </w:r>
    </w:p>
    <w:p w14:paraId="24B78744"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Attempts from unauthorized sources to access systems or data</w:t>
      </w:r>
    </w:p>
    <w:p w14:paraId="2FCCEF41"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Unplanned disruption to a service or denial of a service</w:t>
      </w:r>
    </w:p>
    <w:p w14:paraId="64036940"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Unauthorized processing or storage of data</w:t>
      </w:r>
    </w:p>
    <w:p w14:paraId="71E9B7E1"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Unauthorized changes to system hardware, access rights, firmware, or software</w:t>
      </w:r>
    </w:p>
    <w:p w14:paraId="2E4027B4"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Presence of a malicious application, such as ransomware</w:t>
      </w:r>
      <w:r w:rsidR="00F37487">
        <w:rPr>
          <w:rFonts w:ascii="Calibri" w:hAnsi="Calibri" w:cs="Calibri"/>
          <w:sz w:val="21"/>
          <w:szCs w:val="21"/>
        </w:rPr>
        <w:t>, or</w:t>
      </w:r>
      <w:r w:rsidRPr="00F06A05">
        <w:rPr>
          <w:rFonts w:ascii="Calibri" w:hAnsi="Calibri" w:cs="Calibri"/>
          <w:sz w:val="21"/>
          <w:szCs w:val="21"/>
        </w:rPr>
        <w:t xml:space="preserve"> a virus</w:t>
      </w:r>
    </w:p>
    <w:p w14:paraId="6E3FECB2" w14:textId="77777777" w:rsidR="00E5693F" w:rsidRPr="00F06A05" w:rsidRDefault="00E5693F" w:rsidP="00E5693F">
      <w:pPr>
        <w:pStyle w:val="ListParagraph"/>
        <w:numPr>
          <w:ilvl w:val="0"/>
          <w:numId w:val="24"/>
        </w:numPr>
        <w:autoSpaceDE w:val="0"/>
        <w:autoSpaceDN w:val="0"/>
        <w:adjustRightInd w:val="0"/>
        <w:spacing w:after="0" w:line="240" w:lineRule="auto"/>
        <w:rPr>
          <w:rFonts w:ascii="Calibri" w:hAnsi="Calibri" w:cs="Calibri"/>
          <w:sz w:val="21"/>
          <w:szCs w:val="21"/>
        </w:rPr>
      </w:pPr>
      <w:r w:rsidRPr="00F06A05">
        <w:rPr>
          <w:rFonts w:ascii="Calibri" w:hAnsi="Calibri" w:cs="Calibri"/>
          <w:sz w:val="21"/>
          <w:szCs w:val="21"/>
        </w:rPr>
        <w:t>Presence of unexpected/unusual programs</w:t>
      </w:r>
    </w:p>
    <w:p w14:paraId="25684D5F" w14:textId="77777777" w:rsidR="00E5693F" w:rsidRPr="00D07583" w:rsidRDefault="00E5693F" w:rsidP="00E5693F">
      <w:pPr>
        <w:pStyle w:val="ListParagraph"/>
        <w:numPr>
          <w:ilvl w:val="0"/>
          <w:numId w:val="24"/>
        </w:numPr>
        <w:autoSpaceDE w:val="0"/>
        <w:autoSpaceDN w:val="0"/>
        <w:adjustRightInd w:val="0"/>
        <w:spacing w:after="0" w:line="240" w:lineRule="auto"/>
        <w:rPr>
          <w:rFonts w:cs="Times New Roman"/>
          <w:color w:val="000000" w:themeColor="text1"/>
        </w:rPr>
      </w:pPr>
      <w:r w:rsidRPr="00F06A05">
        <w:rPr>
          <w:rFonts w:ascii="Calibri" w:hAnsi="Calibri" w:cs="Calibri"/>
          <w:sz w:val="21"/>
          <w:szCs w:val="21"/>
        </w:rPr>
        <w:t>A denial of service condition against data, network</w:t>
      </w:r>
      <w:r w:rsidR="00F37487">
        <w:rPr>
          <w:rFonts w:ascii="Calibri" w:hAnsi="Calibri" w:cs="Calibri"/>
          <w:sz w:val="21"/>
          <w:szCs w:val="21"/>
        </w:rPr>
        <w:t>, or</w:t>
      </w:r>
      <w:r w:rsidRPr="00F06A05">
        <w:rPr>
          <w:rFonts w:ascii="Calibri" w:hAnsi="Calibri" w:cs="Calibri"/>
          <w:sz w:val="21"/>
          <w:szCs w:val="21"/>
        </w:rPr>
        <w:t xml:space="preserve"> computer</w:t>
      </w:r>
    </w:p>
    <w:p w14:paraId="2D6CEDC9" w14:textId="77777777" w:rsidR="00E5693F" w:rsidRDefault="00E5693F">
      <w:pPr>
        <w:rPr>
          <w:rFonts w:cs="Times New Roman"/>
          <w:color w:val="000000" w:themeColor="text1"/>
        </w:rPr>
      </w:pPr>
    </w:p>
    <w:sectPr w:rsidR="00E5693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15BB" w14:textId="77777777" w:rsidR="008E618F" w:rsidRDefault="008E618F">
      <w:pPr>
        <w:spacing w:after="0" w:line="240" w:lineRule="auto"/>
      </w:pPr>
      <w:r>
        <w:separator/>
      </w:r>
    </w:p>
  </w:endnote>
  <w:endnote w:type="continuationSeparator" w:id="0">
    <w:p w14:paraId="76DB70DB" w14:textId="77777777" w:rsidR="008E618F" w:rsidRDefault="008E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9A3B" w14:textId="584BC607"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1D7D05">
      <w:rPr>
        <w:noProof/>
        <w:snapToGrid w:val="0"/>
        <w:sz w:val="18"/>
        <w:szCs w:val="18"/>
      </w:rPr>
      <w:t>5</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C90" w14:textId="77777777" w:rsidR="008E618F" w:rsidRDefault="008E618F">
      <w:pPr>
        <w:spacing w:after="0" w:line="240" w:lineRule="auto"/>
      </w:pPr>
      <w:r>
        <w:separator/>
      </w:r>
    </w:p>
  </w:footnote>
  <w:footnote w:type="continuationSeparator" w:id="0">
    <w:p w14:paraId="33F17672" w14:textId="77777777" w:rsidR="008E618F" w:rsidRDefault="008E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F1CE" w14:textId="77777777" w:rsidR="00715BFF" w:rsidRDefault="00715BFF">
    <w:pPr>
      <w:pStyle w:val="Header"/>
    </w:pPr>
    <w:r>
      <w:t>Incident Response P</w:t>
    </w:r>
    <w:r w:rsidR="00065063">
      <w:t>lan</w:t>
    </w:r>
    <w:r>
      <w:t xml:space="preserve">     Version: 1.0</w:t>
    </w:r>
  </w:p>
  <w:p w14:paraId="060023BC"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4"/>
  </w:num>
  <w:num w:numId="5">
    <w:abstractNumId w:val="21"/>
  </w:num>
  <w:num w:numId="6">
    <w:abstractNumId w:val="7"/>
  </w:num>
  <w:num w:numId="7">
    <w:abstractNumId w:val="27"/>
  </w:num>
  <w:num w:numId="8">
    <w:abstractNumId w:val="18"/>
  </w:num>
  <w:num w:numId="9">
    <w:abstractNumId w:val="23"/>
  </w:num>
  <w:num w:numId="10">
    <w:abstractNumId w:val="31"/>
  </w:num>
  <w:num w:numId="11">
    <w:abstractNumId w:val="34"/>
  </w:num>
  <w:num w:numId="12">
    <w:abstractNumId w:val="22"/>
  </w:num>
  <w:num w:numId="13">
    <w:abstractNumId w:val="30"/>
  </w:num>
  <w:num w:numId="14">
    <w:abstractNumId w:val="42"/>
  </w:num>
  <w:num w:numId="15">
    <w:abstractNumId w:val="10"/>
  </w:num>
  <w:num w:numId="16">
    <w:abstractNumId w:val="17"/>
  </w:num>
  <w:num w:numId="17">
    <w:abstractNumId w:val="37"/>
  </w:num>
  <w:num w:numId="18">
    <w:abstractNumId w:val="6"/>
  </w:num>
  <w:num w:numId="19">
    <w:abstractNumId w:val="8"/>
  </w:num>
  <w:num w:numId="20">
    <w:abstractNumId w:val="20"/>
  </w:num>
  <w:num w:numId="21">
    <w:abstractNumId w:val="36"/>
  </w:num>
  <w:num w:numId="22">
    <w:abstractNumId w:val="26"/>
  </w:num>
  <w:num w:numId="23">
    <w:abstractNumId w:val="4"/>
  </w:num>
  <w:num w:numId="24">
    <w:abstractNumId w:val="12"/>
  </w:num>
  <w:num w:numId="25">
    <w:abstractNumId w:val="15"/>
  </w:num>
  <w:num w:numId="26">
    <w:abstractNumId w:val="14"/>
  </w:num>
  <w:num w:numId="27">
    <w:abstractNumId w:val="39"/>
  </w:num>
  <w:num w:numId="28">
    <w:abstractNumId w:val="19"/>
  </w:num>
  <w:num w:numId="29">
    <w:abstractNumId w:val="35"/>
  </w:num>
  <w:num w:numId="30">
    <w:abstractNumId w:val="25"/>
  </w:num>
  <w:num w:numId="31">
    <w:abstractNumId w:val="5"/>
  </w:num>
  <w:num w:numId="32">
    <w:abstractNumId w:val="32"/>
  </w:num>
  <w:num w:numId="33">
    <w:abstractNumId w:val="38"/>
  </w:num>
  <w:num w:numId="34">
    <w:abstractNumId w:val="16"/>
  </w:num>
  <w:num w:numId="35">
    <w:abstractNumId w:val="2"/>
  </w:num>
  <w:num w:numId="36">
    <w:abstractNumId w:val="33"/>
  </w:num>
  <w:num w:numId="37">
    <w:abstractNumId w:val="41"/>
  </w:num>
  <w:num w:numId="38">
    <w:abstractNumId w:val="3"/>
  </w:num>
  <w:num w:numId="39">
    <w:abstractNumId w:val="29"/>
  </w:num>
  <w:num w:numId="40">
    <w:abstractNumId w:val="13"/>
  </w:num>
  <w:num w:numId="41">
    <w:abstractNumId w:val="40"/>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DF"/>
    <w:rsid w:val="00011826"/>
    <w:rsid w:val="000158E4"/>
    <w:rsid w:val="00027B5B"/>
    <w:rsid w:val="00053A91"/>
    <w:rsid w:val="00057D21"/>
    <w:rsid w:val="00064618"/>
    <w:rsid w:val="00065063"/>
    <w:rsid w:val="0006511F"/>
    <w:rsid w:val="000741D9"/>
    <w:rsid w:val="000771CF"/>
    <w:rsid w:val="000A31BA"/>
    <w:rsid w:val="000C3F89"/>
    <w:rsid w:val="000C567F"/>
    <w:rsid w:val="000C74C2"/>
    <w:rsid w:val="000F2542"/>
    <w:rsid w:val="001078DD"/>
    <w:rsid w:val="00116BD2"/>
    <w:rsid w:val="00117638"/>
    <w:rsid w:val="001316F3"/>
    <w:rsid w:val="00134C18"/>
    <w:rsid w:val="001353CD"/>
    <w:rsid w:val="00135822"/>
    <w:rsid w:val="00154746"/>
    <w:rsid w:val="001620B1"/>
    <w:rsid w:val="001738E0"/>
    <w:rsid w:val="001C1BF1"/>
    <w:rsid w:val="001D15D9"/>
    <w:rsid w:val="001D7D05"/>
    <w:rsid w:val="002004D1"/>
    <w:rsid w:val="00203087"/>
    <w:rsid w:val="00217FF4"/>
    <w:rsid w:val="002354DC"/>
    <w:rsid w:val="002379AC"/>
    <w:rsid w:val="00245693"/>
    <w:rsid w:val="002504A8"/>
    <w:rsid w:val="0026313D"/>
    <w:rsid w:val="00266A67"/>
    <w:rsid w:val="00274A1B"/>
    <w:rsid w:val="00286431"/>
    <w:rsid w:val="0028741D"/>
    <w:rsid w:val="002C03EC"/>
    <w:rsid w:val="002F1FB5"/>
    <w:rsid w:val="00311F64"/>
    <w:rsid w:val="003273FD"/>
    <w:rsid w:val="00330A19"/>
    <w:rsid w:val="00337316"/>
    <w:rsid w:val="0034507F"/>
    <w:rsid w:val="00352248"/>
    <w:rsid w:val="00377BFE"/>
    <w:rsid w:val="003C1238"/>
    <w:rsid w:val="003D3F40"/>
    <w:rsid w:val="003D5360"/>
    <w:rsid w:val="003F1E87"/>
    <w:rsid w:val="003F71D2"/>
    <w:rsid w:val="00412AFB"/>
    <w:rsid w:val="004300FD"/>
    <w:rsid w:val="00446DAF"/>
    <w:rsid w:val="00454768"/>
    <w:rsid w:val="00454F6F"/>
    <w:rsid w:val="00463FE3"/>
    <w:rsid w:val="004703C0"/>
    <w:rsid w:val="00474CDF"/>
    <w:rsid w:val="004C4439"/>
    <w:rsid w:val="004C69D1"/>
    <w:rsid w:val="004D1692"/>
    <w:rsid w:val="004F14AE"/>
    <w:rsid w:val="004F389D"/>
    <w:rsid w:val="0051509E"/>
    <w:rsid w:val="00530300"/>
    <w:rsid w:val="005474B3"/>
    <w:rsid w:val="0055190A"/>
    <w:rsid w:val="005578B9"/>
    <w:rsid w:val="00590D51"/>
    <w:rsid w:val="00597C30"/>
    <w:rsid w:val="005B45F5"/>
    <w:rsid w:val="005B5945"/>
    <w:rsid w:val="005C301F"/>
    <w:rsid w:val="005C401F"/>
    <w:rsid w:val="005D0B3E"/>
    <w:rsid w:val="005D5A8E"/>
    <w:rsid w:val="0060128C"/>
    <w:rsid w:val="00612620"/>
    <w:rsid w:val="006146C4"/>
    <w:rsid w:val="0062636A"/>
    <w:rsid w:val="006659DB"/>
    <w:rsid w:val="00674DB6"/>
    <w:rsid w:val="00694548"/>
    <w:rsid w:val="006A79E6"/>
    <w:rsid w:val="006B0C39"/>
    <w:rsid w:val="006F1382"/>
    <w:rsid w:val="006F31DF"/>
    <w:rsid w:val="006F47DC"/>
    <w:rsid w:val="007102E3"/>
    <w:rsid w:val="007124DB"/>
    <w:rsid w:val="00715BFF"/>
    <w:rsid w:val="00717590"/>
    <w:rsid w:val="007230AC"/>
    <w:rsid w:val="00725AE3"/>
    <w:rsid w:val="00734A06"/>
    <w:rsid w:val="00740F57"/>
    <w:rsid w:val="00771DDD"/>
    <w:rsid w:val="00776F2C"/>
    <w:rsid w:val="007B302A"/>
    <w:rsid w:val="007C58DF"/>
    <w:rsid w:val="007E3157"/>
    <w:rsid w:val="008039A7"/>
    <w:rsid w:val="00834079"/>
    <w:rsid w:val="0084340B"/>
    <w:rsid w:val="00863A2B"/>
    <w:rsid w:val="00876B58"/>
    <w:rsid w:val="00887B7B"/>
    <w:rsid w:val="008A4B2B"/>
    <w:rsid w:val="008A7956"/>
    <w:rsid w:val="008B0A22"/>
    <w:rsid w:val="008C57C6"/>
    <w:rsid w:val="008E618F"/>
    <w:rsid w:val="009141BA"/>
    <w:rsid w:val="009241AC"/>
    <w:rsid w:val="00926F2B"/>
    <w:rsid w:val="00933131"/>
    <w:rsid w:val="00942667"/>
    <w:rsid w:val="00954ADE"/>
    <w:rsid w:val="00970AD3"/>
    <w:rsid w:val="0098572C"/>
    <w:rsid w:val="009A52F0"/>
    <w:rsid w:val="009B06CC"/>
    <w:rsid w:val="009B74B2"/>
    <w:rsid w:val="009C2D69"/>
    <w:rsid w:val="009C6A5E"/>
    <w:rsid w:val="009D4E6E"/>
    <w:rsid w:val="009D5E9F"/>
    <w:rsid w:val="009D7331"/>
    <w:rsid w:val="009E229D"/>
    <w:rsid w:val="009E6DE8"/>
    <w:rsid w:val="009F02D5"/>
    <w:rsid w:val="00A16C14"/>
    <w:rsid w:val="00A238F0"/>
    <w:rsid w:val="00A401F0"/>
    <w:rsid w:val="00A7679F"/>
    <w:rsid w:val="00A956F1"/>
    <w:rsid w:val="00AA0BA4"/>
    <w:rsid w:val="00AA4FC6"/>
    <w:rsid w:val="00AB4C41"/>
    <w:rsid w:val="00AC01AC"/>
    <w:rsid w:val="00AD219A"/>
    <w:rsid w:val="00AE3519"/>
    <w:rsid w:val="00B002E3"/>
    <w:rsid w:val="00B039D8"/>
    <w:rsid w:val="00B03A39"/>
    <w:rsid w:val="00B057BD"/>
    <w:rsid w:val="00B2097C"/>
    <w:rsid w:val="00B26E83"/>
    <w:rsid w:val="00B410A6"/>
    <w:rsid w:val="00B44711"/>
    <w:rsid w:val="00B46827"/>
    <w:rsid w:val="00B57E86"/>
    <w:rsid w:val="00B6629F"/>
    <w:rsid w:val="00B778AE"/>
    <w:rsid w:val="00BC3680"/>
    <w:rsid w:val="00BD2B03"/>
    <w:rsid w:val="00BD793C"/>
    <w:rsid w:val="00BE250D"/>
    <w:rsid w:val="00BF072E"/>
    <w:rsid w:val="00C02889"/>
    <w:rsid w:val="00C13596"/>
    <w:rsid w:val="00C13BC3"/>
    <w:rsid w:val="00C14735"/>
    <w:rsid w:val="00C3297B"/>
    <w:rsid w:val="00C42796"/>
    <w:rsid w:val="00C503B8"/>
    <w:rsid w:val="00C71913"/>
    <w:rsid w:val="00CB3CBA"/>
    <w:rsid w:val="00CC372C"/>
    <w:rsid w:val="00CC482C"/>
    <w:rsid w:val="00CD1878"/>
    <w:rsid w:val="00CE1767"/>
    <w:rsid w:val="00D07525"/>
    <w:rsid w:val="00D07583"/>
    <w:rsid w:val="00D24969"/>
    <w:rsid w:val="00D50E23"/>
    <w:rsid w:val="00D629A5"/>
    <w:rsid w:val="00D66141"/>
    <w:rsid w:val="00D673B5"/>
    <w:rsid w:val="00D80A58"/>
    <w:rsid w:val="00D81DC8"/>
    <w:rsid w:val="00D958A4"/>
    <w:rsid w:val="00DB68AD"/>
    <w:rsid w:val="00DE721A"/>
    <w:rsid w:val="00DE73B5"/>
    <w:rsid w:val="00E00AE5"/>
    <w:rsid w:val="00E10768"/>
    <w:rsid w:val="00E165E5"/>
    <w:rsid w:val="00E52524"/>
    <w:rsid w:val="00E5693F"/>
    <w:rsid w:val="00EA46A6"/>
    <w:rsid w:val="00EC5D9D"/>
    <w:rsid w:val="00ED393F"/>
    <w:rsid w:val="00ED5801"/>
    <w:rsid w:val="00EE0789"/>
    <w:rsid w:val="00F032C5"/>
    <w:rsid w:val="00F06A05"/>
    <w:rsid w:val="00F37487"/>
    <w:rsid w:val="00F42DB5"/>
    <w:rsid w:val="00F46CCA"/>
    <w:rsid w:val="00F54E1D"/>
    <w:rsid w:val="00F56368"/>
    <w:rsid w:val="00F64D36"/>
    <w:rsid w:val="00F75A5E"/>
    <w:rsid w:val="00F828D0"/>
    <w:rsid w:val="00FB4003"/>
    <w:rsid w:val="00FC0D12"/>
    <w:rsid w:val="00FC3179"/>
    <w:rsid w:val="00FD3654"/>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3E6DDE"/>
  <w15:docId w15:val="{E81CE036-8DA7-4F7B-B21C-A80FFB6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rlcojif.org/wp-content/uploads/2017/12/MEL-Cyber-Risk-Management-Program-Standards-to-Qualif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urlcojif.org/wp-content/uploads/2017/12/MEL-Cyber-Risk-Management-Program-Standards-to-Qualify.pdf" TargetMode="External"/><Relationship Id="rId2" Type="http://schemas.openxmlformats.org/officeDocument/2006/relationships/customXml" Target="../customXml/item2.xml"/><Relationship Id="rId16" Type="http://schemas.openxmlformats.org/officeDocument/2006/relationships/hyperlink" Target="https://www.cyber.nj.gov/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c3.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1b483d5f-db06-496c-9812-bedf6297eee0" xsi:nil="true"/>
    <SPVersion xmlns="1b483d5f-db06-496c-9812-bedf6297eee0">0</SPVersion>
    <DLCPolicyLabelClientValue xmlns="1b483d5f-db06-496c-9812-bedf6297eee0">Version: {_UIVersionString}</DLCPolicyLabelClientValue>
    <Update_x0020_SPVersion_x0020_Field xmlns="1b483d5f-db06-496c-9812-bedf6297eee0">
      <Url xsi:nil="true"/>
      <Description xsi:nil="true"/>
    </Update_x0020_SPVersion_x0020_Field>
    <DLCPolicyLabelValue xmlns="1b483d5f-db06-496c-9812-bedf6297eee0">Version: 4.0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F7F72C8489F94A4495717C0D4C457237|-2094414987" UniqueId="cdcbbedf-c59d-407e-b486-1137c020237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F7F72C8489F94A4495717C0D4C457237" ma:contentTypeVersion="12" ma:contentTypeDescription="Create a new document." ma:contentTypeScope="" ma:versionID="577b6e6779bc8b81bb1eaca2622fba25">
  <xsd:schema xmlns:xsd="http://www.w3.org/2001/XMLSchema" xmlns:xs="http://www.w3.org/2001/XMLSchema" xmlns:p="http://schemas.microsoft.com/office/2006/metadata/properties" xmlns:ns1="http://schemas.microsoft.com/sharepoint/v3" xmlns:ns2="2c71d906-544a-4f42-aa18-5748cc1ba0be" xmlns:ns3="1b483d5f-db06-496c-9812-bedf6297eee0" targetNamespace="http://schemas.microsoft.com/office/2006/metadata/properties" ma:root="true" ma:fieldsID="db06fab866c9ec1be8048ce16c85f013" ns1:_="" ns2:_="" ns3:_="">
    <xsd:import namespace="http://schemas.microsoft.com/sharepoint/v3"/>
    <xsd:import namespace="2c71d906-544a-4f42-aa18-5748cc1ba0be"/>
    <xsd:import namespace="1b483d5f-db06-496c-9812-bedf6297eee0"/>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SPVersion" minOccurs="0"/>
                <xsd:element ref="ns3:Update_x0020_SPVersion_x0020_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1d906-544a-4f42-aa18-5748cc1ba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83d5f-db06-496c-9812-bedf6297eee0"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SPVersion" ma:index="14" nillable="true" ma:displayName="SPVersion" ma:decimals="1" ma:default="0" ma:description="" ma:internalName="SPVersion" ma:percentage="FALSE">
      <xsd:simpleType>
        <xsd:restriction base="dms:Number"/>
      </xsd:simpleType>
    </xsd:element>
    <xsd:element name="Update_x0020_SPVersion_x0020_Field" ma:index="15" nillable="true" ma:displayName="Update SPVersion Field" ma:internalName="Update_x0020_SPVersion_x0020_Fiel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305A-2605-4807-8D5F-CDF6CA8B309B}">
  <ds:schemaRefs>
    <ds:schemaRef ds:uri="http://schemas.openxmlformats.org/package/2006/metadata/core-properties"/>
    <ds:schemaRef ds:uri="2c71d906-544a-4f42-aa18-5748cc1ba0be"/>
    <ds:schemaRef ds:uri="http://schemas.microsoft.com/office/2006/documentManagement/types"/>
    <ds:schemaRef ds:uri="http://schemas.microsoft.com/office/infopath/2007/PartnerControls"/>
    <ds:schemaRef ds:uri="http://purl.org/dc/elements/1.1/"/>
    <ds:schemaRef ds:uri="http://schemas.microsoft.com/office/2006/metadata/properties"/>
    <ds:schemaRef ds:uri="1b483d5f-db06-496c-9812-bedf6297eee0"/>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3.xml><?xml version="1.0" encoding="utf-8"?>
<ds:datastoreItem xmlns:ds="http://schemas.openxmlformats.org/officeDocument/2006/customXml" ds:itemID="{AEE28C3D-1425-4B82-B1A3-4914562E7AC3}">
  <ds:schemaRefs>
    <ds:schemaRef ds:uri="office.server.policy"/>
  </ds:schemaRefs>
</ds:datastoreItem>
</file>

<file path=customXml/itemProps4.xml><?xml version="1.0" encoding="utf-8"?>
<ds:datastoreItem xmlns:ds="http://schemas.openxmlformats.org/officeDocument/2006/customXml" ds:itemID="{E8C0ABB9-3CB9-4B7B-9DE1-5EB15885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1d906-544a-4f42-aa18-5748cc1ba0be"/>
    <ds:schemaRef ds:uri="1b483d5f-db06-496c-9812-bedf6297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78C78A-28FC-4339-842C-7714DE52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12808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Verry</dc:creator>
  <cp:lastModifiedBy>Megan Matro</cp:lastModifiedBy>
  <cp:revision>11</cp:revision>
  <cp:lastPrinted>2019-06-17T13:03:00Z</cp:lastPrinted>
  <dcterms:created xsi:type="dcterms:W3CDTF">2019-02-12T13:38:00Z</dcterms:created>
  <dcterms:modified xsi:type="dcterms:W3CDTF">2019-06-17T13:03:00Z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0x010100F7F72C8489F94A4495717C0D4C457237</vt:lpwstr>
  </property>
  <property fmtid="{D5CDD505-2E9C-101B-9397-08002B2CF9AE}" pid="15" name="_dlc_DocIdItemGuid">
    <vt:lpwstr>1bcfba39-b503-426e-aba7-dd2f20f71a4f</vt:lpwstr>
  </property>
</Properties>
</file>